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7A0465">
        <w:rPr>
          <w:rFonts w:ascii="Arial" w:hAnsi="Arial" w:cs="Arial"/>
          <w:b/>
          <w:sz w:val="18"/>
          <w:szCs w:val="18"/>
        </w:rPr>
        <w:t>121</w:t>
      </w:r>
      <w:r w:rsidRPr="00171A54">
        <w:rPr>
          <w:rFonts w:ascii="Arial" w:hAnsi="Arial" w:cs="Arial"/>
          <w:b/>
          <w:sz w:val="18"/>
          <w:szCs w:val="18"/>
        </w:rPr>
        <w:t>/</w:t>
      </w:r>
      <w:r w:rsidR="00896425">
        <w:rPr>
          <w:rFonts w:ascii="Arial" w:hAnsi="Arial" w:cs="Arial"/>
          <w:b/>
          <w:sz w:val="18"/>
          <w:szCs w:val="18"/>
        </w:rPr>
        <w:t>2022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F9599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7A0465">
        <w:rPr>
          <w:rFonts w:ascii="Arial" w:hAnsi="Arial" w:cs="Arial"/>
          <w:bCs/>
          <w:sz w:val="18"/>
          <w:szCs w:val="18"/>
        </w:rPr>
        <w:t>veintiséis de abril</w:t>
      </w:r>
      <w:r w:rsidR="00896425">
        <w:rPr>
          <w:rFonts w:ascii="Arial" w:hAnsi="Arial" w:cs="Arial"/>
          <w:bCs/>
          <w:sz w:val="18"/>
          <w:szCs w:val="18"/>
        </w:rPr>
        <w:t xml:space="preserve"> de dos mil veintidós</w:t>
      </w:r>
      <w:r w:rsidRPr="00171A54">
        <w:rPr>
          <w:rFonts w:ascii="Arial" w:hAnsi="Arial" w:cs="Arial"/>
          <w:bCs/>
          <w:sz w:val="18"/>
          <w:szCs w:val="18"/>
        </w:rPr>
        <w:t xml:space="preserve">, resolvió la </w:t>
      </w:r>
      <w:r w:rsidR="00896425">
        <w:rPr>
          <w:rFonts w:ascii="Arial" w:hAnsi="Arial" w:cs="Arial"/>
          <w:bCs/>
          <w:sz w:val="18"/>
          <w:szCs w:val="18"/>
        </w:rPr>
        <w:t>a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cción de </w:t>
      </w:r>
      <w:r w:rsidR="00896425">
        <w:rPr>
          <w:rFonts w:ascii="Arial" w:hAnsi="Arial" w:cs="Arial"/>
          <w:bCs/>
          <w:sz w:val="18"/>
          <w:szCs w:val="18"/>
        </w:rPr>
        <w:t>i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nconstitucionalidad </w:t>
      </w:r>
      <w:r w:rsidR="007A0465">
        <w:rPr>
          <w:rFonts w:ascii="Arial" w:hAnsi="Arial" w:cs="Arial"/>
          <w:bCs/>
          <w:sz w:val="18"/>
          <w:szCs w:val="18"/>
        </w:rPr>
        <w:t>82/2021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 y su acumulada </w:t>
      </w:r>
      <w:r w:rsidR="007A0465">
        <w:rPr>
          <w:rFonts w:ascii="Arial" w:hAnsi="Arial" w:cs="Arial"/>
          <w:bCs/>
          <w:sz w:val="18"/>
          <w:szCs w:val="18"/>
        </w:rPr>
        <w:t>86/2021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, </w:t>
      </w:r>
      <w:r w:rsidR="007A0465">
        <w:rPr>
          <w:rFonts w:ascii="Arial" w:hAnsi="Arial" w:cs="Arial"/>
          <w:bCs/>
          <w:sz w:val="18"/>
          <w:szCs w:val="18"/>
        </w:rPr>
        <w:t>promovid</w:t>
      </w:r>
      <w:r w:rsidR="007A0465" w:rsidRPr="007A0465">
        <w:rPr>
          <w:rFonts w:ascii="Arial" w:hAnsi="Arial" w:cs="Arial"/>
          <w:bCs/>
          <w:sz w:val="18"/>
          <w:szCs w:val="18"/>
        </w:rPr>
        <w:t xml:space="preserve">as por el Instituto Nacional de Transparencia, Acceso a la </w:t>
      </w:r>
      <w:r w:rsidR="007A0465">
        <w:rPr>
          <w:rFonts w:ascii="Arial" w:hAnsi="Arial" w:cs="Arial"/>
          <w:bCs/>
          <w:sz w:val="18"/>
          <w:szCs w:val="18"/>
        </w:rPr>
        <w:t>I</w:t>
      </w:r>
      <w:r w:rsidR="007A0465" w:rsidRPr="007A0465">
        <w:rPr>
          <w:rFonts w:ascii="Arial" w:hAnsi="Arial" w:cs="Arial"/>
          <w:bCs/>
          <w:sz w:val="18"/>
          <w:szCs w:val="18"/>
        </w:rPr>
        <w:t>nformación y Protección de Datos Personales y diversos senador</w:t>
      </w:r>
      <w:r w:rsidR="007A0465">
        <w:rPr>
          <w:rFonts w:ascii="Arial" w:hAnsi="Arial" w:cs="Arial"/>
          <w:bCs/>
          <w:sz w:val="18"/>
          <w:szCs w:val="18"/>
        </w:rPr>
        <w:t>es</w:t>
      </w:r>
      <w:r w:rsidR="007A0465" w:rsidRPr="007A0465">
        <w:rPr>
          <w:rFonts w:ascii="Arial" w:hAnsi="Arial" w:cs="Arial"/>
          <w:bCs/>
          <w:sz w:val="18"/>
          <w:szCs w:val="18"/>
        </w:rPr>
        <w:t xml:space="preserve"> integrantes de la LXIV Legislatura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F95995" w:rsidRPr="00171A54" w:rsidRDefault="00F95995" w:rsidP="00F95995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7A0465" w:rsidRDefault="007A0465" w:rsidP="007A046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“</w:t>
      </w:r>
      <w:r w:rsidRPr="007A0465">
        <w:rPr>
          <w:rFonts w:ascii="Arial" w:hAnsi="Arial" w:cs="Arial"/>
          <w:b/>
          <w:bCs/>
          <w:i/>
          <w:sz w:val="18"/>
          <w:szCs w:val="18"/>
        </w:rPr>
        <w:t>PRIMERO. Es proce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dente y fundada la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acción 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inconstitucionalidad 82/2021 </w:t>
      </w:r>
      <w:r>
        <w:rPr>
          <w:rFonts w:ascii="Arial" w:hAnsi="Arial" w:cs="Arial"/>
          <w:b/>
          <w:bCs/>
          <w:i/>
          <w:sz w:val="18"/>
          <w:szCs w:val="18"/>
        </w:rPr>
        <w:t>y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su acumulada </w:t>
      </w:r>
      <w:r>
        <w:rPr>
          <w:rFonts w:ascii="Arial" w:hAnsi="Arial" w:cs="Arial"/>
          <w:b/>
          <w:bCs/>
          <w:i/>
          <w:sz w:val="18"/>
          <w:szCs w:val="18"/>
        </w:rPr>
        <w:t>86/2021.</w:t>
      </w:r>
    </w:p>
    <w:p w:rsidR="007A0465" w:rsidRDefault="007A0465" w:rsidP="007A046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7A0465" w:rsidRDefault="007A0465" w:rsidP="007A046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SEGUNDO. Se declara </w:t>
      </w:r>
      <w:r>
        <w:rPr>
          <w:rFonts w:ascii="Arial" w:hAnsi="Arial" w:cs="Arial"/>
          <w:b/>
          <w:bCs/>
          <w:i/>
          <w:sz w:val="18"/>
          <w:szCs w:val="18"/>
        </w:rPr>
        <w:t>la invalidez de la totalidad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del sistema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normativo que integra el De</w:t>
      </w:r>
      <w:r>
        <w:rPr>
          <w:rFonts w:ascii="Arial" w:hAnsi="Arial" w:cs="Arial"/>
          <w:b/>
          <w:bCs/>
          <w:i/>
          <w:sz w:val="18"/>
          <w:szCs w:val="18"/>
        </w:rPr>
        <w:t>creto de reformas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a la Ley Federal 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Telecomunicaciones y Radiod</w:t>
      </w:r>
      <w:r w:rsidRPr="007A0465">
        <w:rPr>
          <w:rFonts w:ascii="Arial" w:hAnsi="Arial" w:cs="Arial"/>
          <w:b/>
          <w:bCs/>
          <w:i/>
          <w:sz w:val="18"/>
          <w:szCs w:val="18"/>
        </w:rPr>
        <w:t>ifusión pub</w:t>
      </w:r>
      <w:r>
        <w:rPr>
          <w:rFonts w:ascii="Arial" w:hAnsi="Arial" w:cs="Arial"/>
          <w:b/>
          <w:bCs/>
          <w:i/>
          <w:sz w:val="18"/>
          <w:szCs w:val="18"/>
        </w:rPr>
        <w:t>lic</w:t>
      </w:r>
      <w:r w:rsidRPr="007A0465">
        <w:rPr>
          <w:rFonts w:ascii="Arial" w:hAnsi="Arial" w:cs="Arial"/>
          <w:b/>
          <w:bCs/>
          <w:i/>
          <w:sz w:val="18"/>
          <w:szCs w:val="18"/>
        </w:rPr>
        <w:t>ado en el Diario Oficial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de la Federación el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dieciséis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de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abril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de dos mil veintiuno,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específicamente, de la </w:t>
      </w:r>
      <w:r>
        <w:rPr>
          <w:rFonts w:ascii="Arial" w:hAnsi="Arial" w:cs="Arial"/>
          <w:b/>
          <w:bCs/>
          <w:i/>
          <w:sz w:val="18"/>
          <w:szCs w:val="18"/>
        </w:rPr>
        <w:t>fracción XLII bis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del artículo 15, y los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artículos 180 Bis, 180 Ter, 180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7A0465">
        <w:rPr>
          <w:rFonts w:ascii="Arial" w:hAnsi="Arial" w:cs="Arial"/>
          <w:b/>
          <w:bCs/>
          <w:i/>
          <w:sz w:val="18"/>
          <w:szCs w:val="18"/>
        </w:rPr>
        <w:t>Quáter</w:t>
      </w:r>
      <w:proofErr w:type="spellEnd"/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i/>
          <w:sz w:val="18"/>
          <w:szCs w:val="18"/>
        </w:rPr>
        <w:t>1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80 Quintes, 180 </w:t>
      </w:r>
      <w:proofErr w:type="spellStart"/>
      <w:r w:rsidRPr="007A0465">
        <w:rPr>
          <w:rFonts w:ascii="Arial" w:hAnsi="Arial" w:cs="Arial"/>
          <w:b/>
          <w:bCs/>
          <w:i/>
          <w:sz w:val="18"/>
          <w:szCs w:val="18"/>
        </w:rPr>
        <w:t>Sextus</w:t>
      </w:r>
      <w:proofErr w:type="spellEnd"/>
      <w:r w:rsidRPr="007A0465">
        <w:rPr>
          <w:rFonts w:ascii="Arial" w:hAnsi="Arial" w:cs="Arial"/>
          <w:b/>
          <w:bCs/>
          <w:i/>
          <w:sz w:val="18"/>
          <w:szCs w:val="18"/>
        </w:rPr>
        <w:t>, 180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Pr="007A0465">
        <w:rPr>
          <w:rFonts w:ascii="Arial" w:hAnsi="Arial" w:cs="Arial"/>
          <w:b/>
          <w:bCs/>
          <w:i/>
          <w:sz w:val="18"/>
          <w:szCs w:val="18"/>
        </w:rPr>
        <w:t>S</w:t>
      </w:r>
      <w:r>
        <w:rPr>
          <w:rFonts w:ascii="Arial" w:hAnsi="Arial" w:cs="Arial"/>
          <w:b/>
          <w:bCs/>
          <w:i/>
          <w:sz w:val="18"/>
          <w:szCs w:val="18"/>
        </w:rPr>
        <w:t>eptimus</w:t>
      </w:r>
      <w:proofErr w:type="spellEnd"/>
      <w:r>
        <w:rPr>
          <w:rFonts w:ascii="Arial" w:hAnsi="Arial" w:cs="Arial"/>
          <w:b/>
          <w:bCs/>
          <w:i/>
          <w:sz w:val="18"/>
          <w:szCs w:val="18"/>
        </w:rPr>
        <w:t xml:space="preserve">, 307 Bis, 307 Ter, 307 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Quáte</w:t>
      </w:r>
      <w:r w:rsidRPr="007A0465">
        <w:rPr>
          <w:rFonts w:ascii="Arial" w:hAnsi="Arial" w:cs="Arial"/>
          <w:b/>
          <w:bCs/>
          <w:i/>
          <w:sz w:val="18"/>
          <w:szCs w:val="18"/>
        </w:rPr>
        <w:t>r</w:t>
      </w:r>
      <w:proofErr w:type="spellEnd"/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, y 307 </w:t>
      </w:r>
      <w:proofErr w:type="spellStart"/>
      <w:r w:rsidRPr="007A0465">
        <w:rPr>
          <w:rFonts w:ascii="Arial" w:hAnsi="Arial" w:cs="Arial"/>
          <w:b/>
          <w:bCs/>
          <w:i/>
          <w:sz w:val="18"/>
          <w:szCs w:val="18"/>
        </w:rPr>
        <w:t>Quintus</w:t>
      </w:r>
      <w:proofErr w:type="spellEnd"/>
      <w:r w:rsidRPr="007A0465">
        <w:rPr>
          <w:rFonts w:ascii="Arial" w:hAnsi="Arial" w:cs="Arial"/>
          <w:b/>
          <w:bCs/>
          <w:i/>
          <w:sz w:val="18"/>
          <w:szCs w:val="18"/>
        </w:rPr>
        <w:t>, así como los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transitorios primero, </w:t>
      </w:r>
      <w:r>
        <w:rPr>
          <w:rFonts w:ascii="Arial" w:hAnsi="Arial" w:cs="Arial"/>
          <w:b/>
          <w:bCs/>
          <w:i/>
          <w:sz w:val="18"/>
          <w:szCs w:val="18"/>
        </w:rPr>
        <w:t>segundo, tercero</w:t>
      </w:r>
      <w:r w:rsidRPr="007A0465">
        <w:rPr>
          <w:rFonts w:ascii="Arial" w:hAnsi="Arial" w:cs="Arial"/>
          <w:b/>
          <w:bCs/>
          <w:i/>
          <w:sz w:val="18"/>
          <w:szCs w:val="18"/>
        </w:rPr>
        <w:t>, cuarto, quinto y sexto,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adicionados a la Ley Federal 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Telecomunicaciones y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Radiodifusión; así </w:t>
      </w:r>
      <w:r>
        <w:rPr>
          <w:rFonts w:ascii="Arial" w:hAnsi="Arial" w:cs="Arial"/>
          <w:b/>
          <w:bCs/>
          <w:i/>
          <w:sz w:val="18"/>
          <w:szCs w:val="18"/>
        </w:rPr>
        <w:t>c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omo la </w:t>
      </w:r>
      <w:r>
        <w:rPr>
          <w:rFonts w:ascii="Arial" w:hAnsi="Arial" w:cs="Arial"/>
          <w:b/>
          <w:bCs/>
          <w:i/>
          <w:sz w:val="18"/>
          <w:szCs w:val="18"/>
        </w:rPr>
        <w:t>invalidez de las porciones normativas “, el Padrón Nacion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al de </w:t>
      </w:r>
      <w:r w:rsidR="005D3186" w:rsidRPr="007A0465">
        <w:rPr>
          <w:rFonts w:ascii="Arial" w:hAnsi="Arial" w:cs="Arial"/>
          <w:b/>
          <w:bCs/>
          <w:i/>
          <w:sz w:val="18"/>
          <w:szCs w:val="18"/>
        </w:rPr>
        <w:t xml:space="preserve">Usuarios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de Telefonía Móvil</w:t>
      </w:r>
      <w:r w:rsidR="005D3186">
        <w:rPr>
          <w:rFonts w:ascii="Arial" w:hAnsi="Arial" w:cs="Arial"/>
          <w:b/>
          <w:bCs/>
          <w:i/>
          <w:sz w:val="18"/>
          <w:szCs w:val="18"/>
        </w:rPr>
        <w:t>”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del artículo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176, </w:t>
      </w:r>
      <w:r w:rsidR="00E03630">
        <w:rPr>
          <w:rFonts w:ascii="Arial" w:hAnsi="Arial" w:cs="Arial"/>
          <w:b/>
          <w:bCs/>
          <w:i/>
          <w:sz w:val="18"/>
          <w:szCs w:val="18"/>
        </w:rPr>
        <w:t xml:space="preserve">“,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y realiza</w:t>
      </w:r>
      <w:r w:rsidR="00E03630">
        <w:rPr>
          <w:rFonts w:ascii="Arial" w:hAnsi="Arial" w:cs="Arial"/>
          <w:b/>
          <w:bCs/>
          <w:i/>
          <w:sz w:val="18"/>
          <w:szCs w:val="18"/>
        </w:rPr>
        <w:t>r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el aviso </w:t>
      </w:r>
      <w:r w:rsidR="00E03630">
        <w:rPr>
          <w:rFonts w:ascii="Arial" w:hAnsi="Arial" w:cs="Arial"/>
          <w:b/>
          <w:bCs/>
          <w:i/>
          <w:sz w:val="18"/>
          <w:szCs w:val="18"/>
        </w:rPr>
        <w:t>correspo</w:t>
      </w:r>
      <w:r w:rsidRPr="007A0465">
        <w:rPr>
          <w:rFonts w:ascii="Arial" w:hAnsi="Arial" w:cs="Arial"/>
          <w:b/>
          <w:bCs/>
          <w:i/>
          <w:sz w:val="18"/>
          <w:szCs w:val="18"/>
        </w:rPr>
        <w:t>ndiente en el Padrón Nacional 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Usuarios de </w:t>
      </w:r>
      <w:r w:rsidR="00E03630">
        <w:rPr>
          <w:rFonts w:ascii="Arial" w:hAnsi="Arial" w:cs="Arial"/>
          <w:b/>
          <w:bCs/>
          <w:i/>
          <w:sz w:val="18"/>
          <w:szCs w:val="18"/>
        </w:rPr>
        <w:t>Telefonía Móvil” de la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E03630">
        <w:rPr>
          <w:rFonts w:ascii="Arial" w:hAnsi="Arial" w:cs="Arial"/>
          <w:b/>
          <w:bCs/>
          <w:i/>
          <w:sz w:val="18"/>
          <w:szCs w:val="18"/>
        </w:rPr>
        <w:t>fracción VI del artículo 190, “,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proceder a </w:t>
      </w:r>
      <w:r w:rsidR="00E03630">
        <w:rPr>
          <w:rFonts w:ascii="Arial" w:hAnsi="Arial" w:cs="Arial"/>
          <w:b/>
          <w:bCs/>
          <w:i/>
          <w:sz w:val="18"/>
          <w:szCs w:val="18"/>
        </w:rPr>
        <w:t>realizar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el aviso </w:t>
      </w:r>
      <w:r w:rsidR="00E03630">
        <w:rPr>
          <w:rFonts w:ascii="Arial" w:hAnsi="Arial" w:cs="Arial"/>
          <w:b/>
          <w:bCs/>
          <w:i/>
          <w:sz w:val="18"/>
          <w:szCs w:val="18"/>
        </w:rPr>
        <w:t>correspo</w:t>
      </w:r>
      <w:r w:rsidR="00E03630" w:rsidRPr="007A0465">
        <w:rPr>
          <w:rFonts w:ascii="Arial" w:hAnsi="Arial" w:cs="Arial"/>
          <w:b/>
          <w:bCs/>
          <w:i/>
          <w:sz w:val="18"/>
          <w:szCs w:val="18"/>
        </w:rPr>
        <w:t xml:space="preserve">ndiente </w:t>
      </w:r>
      <w:r w:rsidR="00E03630">
        <w:rPr>
          <w:rFonts w:ascii="Arial" w:hAnsi="Arial" w:cs="Arial"/>
          <w:b/>
          <w:bCs/>
          <w:i/>
          <w:sz w:val="18"/>
          <w:szCs w:val="18"/>
        </w:rPr>
        <w:t xml:space="preserve">en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el Padrón Nacional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de Usuario</w:t>
      </w:r>
      <w:r w:rsidR="00E03630">
        <w:rPr>
          <w:rFonts w:ascii="Arial" w:hAnsi="Arial" w:cs="Arial"/>
          <w:b/>
          <w:bCs/>
          <w:i/>
          <w:sz w:val="18"/>
          <w:szCs w:val="18"/>
        </w:rPr>
        <w:t>s de Telefonía Móvil;” y “</w:t>
      </w:r>
      <w:r w:rsidRPr="007A0465">
        <w:rPr>
          <w:rFonts w:ascii="Arial" w:hAnsi="Arial" w:cs="Arial"/>
          <w:b/>
          <w:bCs/>
          <w:i/>
          <w:sz w:val="18"/>
          <w:szCs w:val="18"/>
        </w:rPr>
        <w:t>el Instituto para efectos del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E03630">
        <w:rPr>
          <w:rFonts w:ascii="Arial" w:hAnsi="Arial" w:cs="Arial"/>
          <w:b/>
          <w:bCs/>
          <w:i/>
          <w:sz w:val="18"/>
          <w:szCs w:val="18"/>
        </w:rPr>
        <w:t>Padrón Nac</w:t>
      </w:r>
      <w:r w:rsidR="00E03630" w:rsidRPr="007A0465">
        <w:rPr>
          <w:rFonts w:ascii="Arial" w:hAnsi="Arial" w:cs="Arial"/>
          <w:b/>
          <w:bCs/>
          <w:i/>
          <w:sz w:val="18"/>
          <w:szCs w:val="18"/>
        </w:rPr>
        <w:t>ional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de Usuarios de </w:t>
      </w:r>
      <w:r w:rsidR="00E03630" w:rsidRPr="007A0465">
        <w:rPr>
          <w:rFonts w:ascii="Arial" w:hAnsi="Arial" w:cs="Arial"/>
          <w:b/>
          <w:bCs/>
          <w:i/>
          <w:sz w:val="18"/>
          <w:szCs w:val="18"/>
        </w:rPr>
        <w:t>Telefonía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Móvil o</w:t>
      </w:r>
      <w:r w:rsidR="00E03630">
        <w:rPr>
          <w:rFonts w:ascii="Arial" w:hAnsi="Arial" w:cs="Arial"/>
          <w:b/>
          <w:bCs/>
          <w:i/>
          <w:sz w:val="18"/>
          <w:szCs w:val="18"/>
        </w:rPr>
        <w:t xml:space="preserve">”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de la fracción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E03630">
        <w:rPr>
          <w:rFonts w:ascii="Arial" w:hAnsi="Arial" w:cs="Arial"/>
          <w:b/>
          <w:bCs/>
          <w:i/>
          <w:sz w:val="18"/>
          <w:szCs w:val="18"/>
        </w:rPr>
        <w:t>VII del artí</w:t>
      </w:r>
      <w:r w:rsidR="00E03630" w:rsidRPr="007A0465">
        <w:rPr>
          <w:rFonts w:ascii="Arial" w:hAnsi="Arial" w:cs="Arial"/>
          <w:b/>
          <w:bCs/>
          <w:i/>
          <w:sz w:val="18"/>
          <w:szCs w:val="18"/>
        </w:rPr>
        <w:t>culo</w:t>
      </w:r>
      <w:r w:rsidR="00E03630">
        <w:rPr>
          <w:rFonts w:ascii="Arial" w:hAnsi="Arial" w:cs="Arial"/>
          <w:b/>
          <w:bCs/>
          <w:i/>
          <w:sz w:val="18"/>
          <w:szCs w:val="18"/>
        </w:rPr>
        <w:t xml:space="preserve"> 190, reformados mediante dicho Decreto.</w:t>
      </w:r>
    </w:p>
    <w:p w:rsidR="007A0465" w:rsidRPr="007A0465" w:rsidRDefault="007A0465" w:rsidP="007A046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7A0465" w:rsidRPr="007A0465" w:rsidRDefault="005010C5" w:rsidP="007A046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TERC</w:t>
      </w:r>
      <w:r w:rsidR="007A0465" w:rsidRPr="007A0465">
        <w:rPr>
          <w:rFonts w:ascii="Arial" w:hAnsi="Arial" w:cs="Arial"/>
          <w:b/>
          <w:bCs/>
          <w:i/>
          <w:sz w:val="18"/>
          <w:szCs w:val="18"/>
        </w:rPr>
        <w:t xml:space="preserve">ERO. La declaratorias de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invalidez surtirán </w:t>
      </w:r>
      <w:r w:rsidRPr="007A0465">
        <w:rPr>
          <w:rFonts w:ascii="Arial" w:hAnsi="Arial" w:cs="Arial"/>
          <w:b/>
          <w:bCs/>
          <w:i/>
          <w:sz w:val="18"/>
          <w:szCs w:val="18"/>
        </w:rPr>
        <w:t>sus efectos</w:t>
      </w:r>
      <w:r w:rsidR="007A0465" w:rsidRPr="007A0465">
        <w:rPr>
          <w:rFonts w:ascii="Arial" w:hAnsi="Arial" w:cs="Arial"/>
          <w:b/>
          <w:bCs/>
          <w:i/>
          <w:sz w:val="18"/>
          <w:szCs w:val="18"/>
        </w:rPr>
        <w:t xml:space="preserve"> a</w:t>
      </w:r>
      <w:r w:rsidR="007A046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7A0465" w:rsidRPr="007A0465">
        <w:rPr>
          <w:rFonts w:ascii="Arial" w:hAnsi="Arial" w:cs="Arial"/>
          <w:b/>
          <w:bCs/>
          <w:i/>
          <w:sz w:val="18"/>
          <w:szCs w:val="18"/>
        </w:rPr>
        <w:t>partir de la notifi</w:t>
      </w:r>
      <w:r>
        <w:rPr>
          <w:rFonts w:ascii="Arial" w:hAnsi="Arial" w:cs="Arial"/>
          <w:b/>
          <w:bCs/>
          <w:i/>
          <w:sz w:val="18"/>
          <w:szCs w:val="18"/>
        </w:rPr>
        <w:t>cación de los puntos resolutivo</w:t>
      </w:r>
      <w:r w:rsidR="007A0465" w:rsidRPr="007A0465">
        <w:rPr>
          <w:rFonts w:ascii="Arial" w:hAnsi="Arial" w:cs="Arial"/>
          <w:b/>
          <w:bCs/>
          <w:i/>
          <w:sz w:val="18"/>
          <w:szCs w:val="18"/>
        </w:rPr>
        <w:t xml:space="preserve">s </w:t>
      </w:r>
      <w:r>
        <w:rPr>
          <w:rFonts w:ascii="Arial" w:hAnsi="Arial" w:cs="Arial"/>
          <w:b/>
          <w:bCs/>
          <w:i/>
          <w:sz w:val="18"/>
          <w:szCs w:val="18"/>
        </w:rPr>
        <w:t>de esta sentencia al Congreso</w:t>
      </w:r>
      <w:r w:rsidR="007A046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Unión, de conformidad con </w:t>
      </w:r>
      <w:r w:rsidR="007A0465" w:rsidRPr="007A0465">
        <w:rPr>
          <w:rFonts w:ascii="Arial" w:hAnsi="Arial" w:cs="Arial"/>
          <w:b/>
          <w:bCs/>
          <w:i/>
          <w:sz w:val="18"/>
          <w:szCs w:val="18"/>
        </w:rPr>
        <w:t>su considerando</w:t>
      </w:r>
      <w:r w:rsidR="007A046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octavo.</w:t>
      </w:r>
    </w:p>
    <w:p w:rsidR="007A0465" w:rsidRPr="007A0465" w:rsidRDefault="007A0465" w:rsidP="007A046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896425" w:rsidRDefault="007A0465" w:rsidP="007A046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7A0465">
        <w:rPr>
          <w:rFonts w:ascii="Arial" w:hAnsi="Arial" w:cs="Arial"/>
          <w:b/>
          <w:bCs/>
          <w:i/>
          <w:sz w:val="18"/>
          <w:szCs w:val="18"/>
        </w:rPr>
        <w:t>CUARTO Publíquese esta resolución en el Diario Oficial de la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010C5">
        <w:rPr>
          <w:rFonts w:ascii="Arial" w:hAnsi="Arial" w:cs="Arial"/>
          <w:b/>
          <w:bCs/>
          <w:i/>
          <w:sz w:val="18"/>
          <w:szCs w:val="18"/>
        </w:rPr>
        <w:t>Federación, así como en el Semanario</w:t>
      </w:r>
      <w:r w:rsidRPr="007A0465">
        <w:rPr>
          <w:rFonts w:ascii="Arial" w:hAnsi="Arial" w:cs="Arial"/>
          <w:b/>
          <w:bCs/>
          <w:i/>
          <w:sz w:val="18"/>
          <w:szCs w:val="18"/>
        </w:rPr>
        <w:t xml:space="preserve"> Judicial de la Federación y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010C5">
        <w:rPr>
          <w:rFonts w:ascii="Arial" w:hAnsi="Arial" w:cs="Arial"/>
          <w:b/>
          <w:bCs/>
          <w:i/>
          <w:sz w:val="18"/>
          <w:szCs w:val="18"/>
        </w:rPr>
        <w:t>su Gaceta.”</w:t>
      </w:r>
    </w:p>
    <w:p w:rsidR="007A0465" w:rsidRDefault="007A0465" w:rsidP="007A046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la declaratoria de invalidez decretada </w:t>
      </w:r>
      <w:r w:rsidR="00CA3DEA">
        <w:rPr>
          <w:rFonts w:ascii="Arial" w:hAnsi="Arial" w:cs="Arial"/>
          <w:bCs/>
          <w:sz w:val="18"/>
          <w:szCs w:val="18"/>
        </w:rPr>
        <w:t xml:space="preserve">en este fallo </w:t>
      </w:r>
      <w:r w:rsidRPr="00171A54">
        <w:rPr>
          <w:rFonts w:ascii="Arial" w:hAnsi="Arial" w:cs="Arial"/>
          <w:bCs/>
          <w:sz w:val="18"/>
          <w:szCs w:val="18"/>
        </w:rPr>
        <w:t xml:space="preserve">surtirá sus efectos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>a notificación de estos puntos resolutivos al Congreso de la Unión, por lo que le solicito que gire instrucciones para que, a la brevedad, se p</w:t>
      </w:r>
      <w:r w:rsidR="005D3176">
        <w:rPr>
          <w:rFonts w:ascii="Arial" w:hAnsi="Arial" w:cs="Arial"/>
          <w:bCs/>
          <w:sz w:val="18"/>
          <w:szCs w:val="18"/>
        </w:rPr>
        <w:t>ractique la citada notificación</w:t>
      </w:r>
      <w:r w:rsidR="00CA3DEA">
        <w:rPr>
          <w:rFonts w:ascii="Arial" w:hAnsi="Arial" w:cs="Arial"/>
          <w:bCs/>
          <w:sz w:val="18"/>
          <w:szCs w:val="18"/>
        </w:rPr>
        <w:t>, inclusive al T</w:t>
      </w:r>
      <w:r w:rsidR="00E157AA">
        <w:rPr>
          <w:rFonts w:ascii="Arial" w:hAnsi="Arial" w:cs="Arial"/>
          <w:bCs/>
          <w:sz w:val="18"/>
          <w:szCs w:val="18"/>
        </w:rPr>
        <w:t>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al Congreso de la Unión.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7536CC">
        <w:rPr>
          <w:rFonts w:ascii="Arial" w:hAnsi="Arial" w:cs="Arial"/>
          <w:bCs/>
          <w:sz w:val="18"/>
          <w:szCs w:val="18"/>
        </w:rPr>
        <w:t>26 de abril</w:t>
      </w:r>
      <w:r w:rsidR="00DF63B3">
        <w:rPr>
          <w:rFonts w:ascii="Arial" w:hAnsi="Arial" w:cs="Arial"/>
          <w:bCs/>
          <w:sz w:val="18"/>
          <w:szCs w:val="18"/>
        </w:rPr>
        <w:t xml:space="preserve"> de 2022</w:t>
      </w: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7536CC">
        <w:rPr>
          <w:rFonts w:ascii="Arial" w:hAnsi="Arial" w:cs="Arial"/>
          <w:bCs/>
          <w:i/>
          <w:sz w:val="18"/>
          <w:szCs w:val="18"/>
        </w:rPr>
        <w:t>miércoles</w:t>
      </w:r>
      <w:r w:rsidR="00017F6A">
        <w:rPr>
          <w:rFonts w:ascii="Arial" w:hAnsi="Arial" w:cs="Arial"/>
          <w:bCs/>
          <w:i/>
          <w:sz w:val="18"/>
          <w:szCs w:val="18"/>
        </w:rPr>
        <w:t xml:space="preserve"> </w:t>
      </w:r>
      <w:bookmarkStart w:id="0" w:name="_GoBack"/>
      <w:bookmarkEnd w:id="0"/>
      <w:r w:rsidR="007536CC">
        <w:rPr>
          <w:rFonts w:ascii="Arial" w:hAnsi="Arial" w:cs="Arial"/>
          <w:bCs/>
          <w:i/>
          <w:sz w:val="18"/>
          <w:szCs w:val="18"/>
        </w:rPr>
        <w:t>27 de abril</w:t>
      </w:r>
      <w:r w:rsidR="00DF63B3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F63B3">
        <w:rPr>
          <w:rFonts w:ascii="Arial" w:hAnsi="Arial" w:cs="Arial"/>
          <w:bCs/>
          <w:i/>
          <w:sz w:val="18"/>
          <w:szCs w:val="18"/>
        </w:rPr>
        <w:t>de</w:t>
      </w:r>
      <w:proofErr w:type="spellEnd"/>
      <w:r w:rsidR="00DF63B3">
        <w:rPr>
          <w:rFonts w:ascii="Arial" w:hAnsi="Arial" w:cs="Arial"/>
          <w:bCs/>
          <w:i/>
          <w:sz w:val="18"/>
          <w:szCs w:val="18"/>
        </w:rPr>
        <w:t xml:space="preserve"> 2022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a las </w:t>
      </w:r>
      <w:r w:rsidR="00DF63B3">
        <w:rPr>
          <w:rFonts w:ascii="Arial" w:hAnsi="Arial" w:cs="Arial"/>
          <w:bCs/>
          <w:i/>
          <w:sz w:val="18"/>
          <w:szCs w:val="18"/>
        </w:rPr>
        <w:t>11</w:t>
      </w:r>
      <w:r w:rsidR="005D3176">
        <w:rPr>
          <w:rFonts w:ascii="Arial" w:hAnsi="Arial" w:cs="Arial"/>
          <w:bCs/>
          <w:i/>
          <w:sz w:val="18"/>
          <w:szCs w:val="18"/>
        </w:rPr>
        <w:t>:</w:t>
      </w:r>
      <w:r w:rsidR="00E157AA">
        <w:rPr>
          <w:rFonts w:ascii="Arial" w:hAnsi="Arial" w:cs="Arial"/>
          <w:bCs/>
          <w:i/>
          <w:sz w:val="18"/>
          <w:szCs w:val="18"/>
        </w:rPr>
        <w:t>00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8D" w:rsidRDefault="007B628D" w:rsidP="003A55F9">
      <w:pPr>
        <w:spacing w:after="0" w:line="240" w:lineRule="auto"/>
      </w:pPr>
      <w:r>
        <w:separator/>
      </w:r>
    </w:p>
  </w:endnote>
  <w:endnote w:type="continuationSeparator" w:id="0">
    <w:p w:rsidR="007B628D" w:rsidRDefault="007B628D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17F6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17F6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8D" w:rsidRDefault="007B628D" w:rsidP="003A55F9">
      <w:pPr>
        <w:spacing w:after="0" w:line="240" w:lineRule="auto"/>
      </w:pPr>
      <w:r>
        <w:separator/>
      </w:r>
    </w:p>
  </w:footnote>
  <w:footnote w:type="continuationSeparator" w:id="0">
    <w:p w:rsidR="007B628D" w:rsidRDefault="007B628D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17F6A"/>
    <w:rsid w:val="000464DD"/>
    <w:rsid w:val="00062DD6"/>
    <w:rsid w:val="00085DB6"/>
    <w:rsid w:val="000A0E2B"/>
    <w:rsid w:val="000C5AB4"/>
    <w:rsid w:val="00115AC3"/>
    <w:rsid w:val="001604AA"/>
    <w:rsid w:val="00171A54"/>
    <w:rsid w:val="001D6169"/>
    <w:rsid w:val="001E2C17"/>
    <w:rsid w:val="00202E6A"/>
    <w:rsid w:val="00270FC9"/>
    <w:rsid w:val="002B066C"/>
    <w:rsid w:val="002B072B"/>
    <w:rsid w:val="002E1597"/>
    <w:rsid w:val="002E287D"/>
    <w:rsid w:val="003A55F9"/>
    <w:rsid w:val="003E1D52"/>
    <w:rsid w:val="00421C2B"/>
    <w:rsid w:val="0049735E"/>
    <w:rsid w:val="004E6FA7"/>
    <w:rsid w:val="004F3636"/>
    <w:rsid w:val="005010C5"/>
    <w:rsid w:val="005D3176"/>
    <w:rsid w:val="005D3186"/>
    <w:rsid w:val="0061421E"/>
    <w:rsid w:val="00632C79"/>
    <w:rsid w:val="00682274"/>
    <w:rsid w:val="006D7FBD"/>
    <w:rsid w:val="007536CC"/>
    <w:rsid w:val="007A0465"/>
    <w:rsid w:val="007A1043"/>
    <w:rsid w:val="007B628D"/>
    <w:rsid w:val="00801215"/>
    <w:rsid w:val="00811CDD"/>
    <w:rsid w:val="00846C48"/>
    <w:rsid w:val="00881F9D"/>
    <w:rsid w:val="00896425"/>
    <w:rsid w:val="00924B92"/>
    <w:rsid w:val="009521BC"/>
    <w:rsid w:val="0095425E"/>
    <w:rsid w:val="00984E4D"/>
    <w:rsid w:val="009F0663"/>
    <w:rsid w:val="00A721F6"/>
    <w:rsid w:val="00AB7C43"/>
    <w:rsid w:val="00AC0BD0"/>
    <w:rsid w:val="00AC3604"/>
    <w:rsid w:val="00AD6042"/>
    <w:rsid w:val="00B15B3F"/>
    <w:rsid w:val="00B371B0"/>
    <w:rsid w:val="00B55AE8"/>
    <w:rsid w:val="00BD261D"/>
    <w:rsid w:val="00BE4529"/>
    <w:rsid w:val="00C13CE1"/>
    <w:rsid w:val="00C16825"/>
    <w:rsid w:val="00C92A52"/>
    <w:rsid w:val="00CA3DEA"/>
    <w:rsid w:val="00D560C9"/>
    <w:rsid w:val="00D877B7"/>
    <w:rsid w:val="00DF63B3"/>
    <w:rsid w:val="00E03630"/>
    <w:rsid w:val="00E157AA"/>
    <w:rsid w:val="00E346A0"/>
    <w:rsid w:val="00E35BC1"/>
    <w:rsid w:val="00E74B29"/>
    <w:rsid w:val="00F25B43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13C8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1: Ley Nacional sobre el Uso de la Fuerza. Notificación 29-10-2021</vt:lpstr>
    </vt:vector>
  </TitlesOfParts>
  <Company>Cámara de Diputados del H. Congreso de la Unión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2: Ley Federal de Telecomunicaciones y Radiodifusión. Notificación 27-04-2022</dc:title>
  <dc:subject/>
  <cp:keywords/>
  <dc:description/>
  <cp:lastModifiedBy>Armando Torres</cp:lastModifiedBy>
  <cp:revision>60</cp:revision>
  <dcterms:created xsi:type="dcterms:W3CDTF">2021-07-02T17:25:00Z</dcterms:created>
  <dcterms:modified xsi:type="dcterms:W3CDTF">2022-09-08T17:16:00Z</dcterms:modified>
</cp:coreProperties>
</file>