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7E" w:rsidRDefault="005A587E">
      <w:pPr>
        <w:rPr>
          <w:rFonts w:ascii="Calibri" w:hAnsi="Calibri"/>
        </w:rPr>
      </w:pPr>
      <w:r>
        <w:rPr>
          <w:rFonts w:ascii="Calibri" w:hAnsi="Calibri"/>
        </w:rPr>
        <w:t>Comisión de Hacienda y Crédito Público</w:t>
      </w:r>
    </w:p>
    <w:p w:rsidR="00EC0111" w:rsidRDefault="000B5B94">
      <w:pPr>
        <w:rPr>
          <w:rFonts w:ascii="Calibri" w:hAnsi="Calibri"/>
        </w:rPr>
      </w:pPr>
      <w:hyperlink r:id="rId7" w:history="1">
        <w:r w:rsidR="005A587E" w:rsidRPr="00285B33">
          <w:rPr>
            <w:rStyle w:val="Hipervnculo"/>
            <w:rFonts w:ascii="Calibri" w:hAnsi="Calibri"/>
          </w:rPr>
          <w:t>luis.reyes@congreso.gob.mx</w:t>
        </w:r>
      </w:hyperlink>
    </w:p>
    <w:p w:rsidR="005A587E" w:rsidRDefault="005A587E">
      <w:pPr>
        <w:rPr>
          <w:rFonts w:ascii="Calibri" w:hAnsi="Calibri"/>
        </w:rPr>
      </w:pPr>
    </w:p>
    <w:p w:rsidR="00EC0111" w:rsidRDefault="00EC0111">
      <w:pPr>
        <w:rPr>
          <w:rFonts w:ascii="Calibri" w:hAnsi="Calibri"/>
        </w:rPr>
      </w:pPr>
    </w:p>
    <w:p w:rsidR="00AB00D7" w:rsidRPr="00EC0111" w:rsidRDefault="007335F7">
      <w:pPr>
        <w:rPr>
          <w:rFonts w:ascii="Calibri" w:hAnsi="Calibri"/>
        </w:rPr>
      </w:pPr>
      <w:r>
        <w:rPr>
          <w:rFonts w:ascii="Calibri" w:hAnsi="Calibri"/>
        </w:rPr>
        <w:t xml:space="preserve">Nombre de la organización: </w:t>
      </w:r>
      <w:r w:rsidRPr="007335F7">
        <w:rPr>
          <w:rFonts w:ascii="Calibri" w:hAnsi="Calibri"/>
          <w:u w:val="single"/>
        </w:rPr>
        <w:t>Onexpo Nacional, A. C.</w:t>
      </w:r>
      <w:r w:rsidRPr="007335F7">
        <w:rPr>
          <w:rFonts w:ascii="Calibri" w:hAnsi="Calibri"/>
        </w:rPr>
        <w:t xml:space="preserve"> </w:t>
      </w:r>
      <w:r w:rsidR="00EC0111" w:rsidRPr="00EC0111">
        <w:rPr>
          <w:rFonts w:ascii="Calibri" w:hAnsi="Calibri"/>
        </w:rPr>
        <w:t>__________</w:t>
      </w:r>
      <w:bookmarkStart w:id="0" w:name="_GoBack"/>
      <w:bookmarkEnd w:id="0"/>
      <w:r w:rsidR="00EC0111" w:rsidRPr="00EC0111">
        <w:rPr>
          <w:rFonts w:ascii="Calibri" w:hAnsi="Calibri"/>
        </w:rPr>
        <w:t>___________</w:t>
      </w:r>
      <w:r w:rsidR="00EC0111">
        <w:rPr>
          <w:rFonts w:ascii="Calibri" w:hAnsi="Calibri"/>
        </w:rPr>
        <w:t>______________________________</w:t>
      </w:r>
    </w:p>
    <w:p w:rsidR="00EC0111" w:rsidRPr="00EC0111" w:rsidRDefault="00EC0111">
      <w:pPr>
        <w:rPr>
          <w:rFonts w:ascii="Calibri" w:hAnsi="Calibri"/>
        </w:rPr>
      </w:pPr>
    </w:p>
    <w:tbl>
      <w:tblPr>
        <w:tblStyle w:val="Tablaconcuadrcula"/>
        <w:tblW w:w="0" w:type="auto"/>
        <w:tblLayout w:type="fixed"/>
        <w:tblLook w:val="04A0"/>
      </w:tblPr>
      <w:tblGrid>
        <w:gridCol w:w="5382"/>
        <w:gridCol w:w="4173"/>
        <w:gridCol w:w="3441"/>
      </w:tblGrid>
      <w:tr w:rsidR="00EC0111" w:rsidRPr="00EC0111" w:rsidTr="007335F7">
        <w:tc>
          <w:tcPr>
            <w:tcW w:w="5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4173"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3441"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2o.-…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D) Combustibles automotrices:</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1. Combustibles fósiles Cuota Unidad de medida</w:t>
            </w:r>
          </w:p>
          <w:p w:rsidR="007335F7" w:rsidRPr="005D7ABB" w:rsidRDefault="007335F7" w:rsidP="007335F7">
            <w:pPr>
              <w:ind w:left="1416"/>
              <w:jc w:val="both"/>
              <w:rPr>
                <w:rFonts w:ascii="Book Antiqua" w:hAnsi="Book Antiqua" w:cstheme="minorHAnsi"/>
              </w:rPr>
            </w:pPr>
            <w:r w:rsidRPr="005D7ABB">
              <w:rPr>
                <w:rFonts w:ascii="Book Antiqua" w:hAnsi="Book Antiqua" w:cstheme="minorHAnsi"/>
              </w:rPr>
              <w:t>a. Gasolina menor a 92 octanos…………4.16 pesos por litro.</w:t>
            </w:r>
          </w:p>
          <w:p w:rsidR="007335F7" w:rsidRPr="005D7ABB" w:rsidRDefault="007335F7" w:rsidP="007335F7">
            <w:pPr>
              <w:ind w:left="1416"/>
              <w:jc w:val="both"/>
              <w:rPr>
                <w:rFonts w:ascii="Book Antiqua" w:hAnsi="Book Antiqua" w:cstheme="minorHAnsi"/>
              </w:rPr>
            </w:pPr>
            <w:r w:rsidRPr="005D7ABB">
              <w:rPr>
                <w:rFonts w:ascii="Book Antiqua" w:hAnsi="Book Antiqua" w:cstheme="minorHAnsi"/>
              </w:rPr>
              <w:t>b. Gasolina mayor o igual a 92 octanos..3.52 pesos por litro.</w:t>
            </w:r>
          </w:p>
          <w:p w:rsidR="007335F7" w:rsidRPr="005D7ABB" w:rsidRDefault="007335F7" w:rsidP="007335F7">
            <w:pPr>
              <w:ind w:left="1416"/>
              <w:jc w:val="both"/>
              <w:rPr>
                <w:rFonts w:ascii="Book Antiqua" w:hAnsi="Book Antiqua" w:cstheme="minorHAnsi"/>
              </w:rPr>
            </w:pPr>
            <w:r w:rsidRPr="005D7ABB">
              <w:rPr>
                <w:rFonts w:ascii="Book Antiqua" w:hAnsi="Book Antiqua" w:cstheme="minorHAnsi"/>
              </w:rPr>
              <w:t>c. Diésel……………………………………...4.58 pesos por litro.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2. Combustibles no fósiles……………...……..3.52 pesos por litro.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Tratándose de fracciones de las unidades de medida, la cuota se aplicará en la proporción en que corresponda a dichas fracciones respecto de la unidad de medida.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Las cantidades señaladas en el presente inciso, se actualizarán anualmente y entrarán en vigor </w:t>
            </w:r>
            <w:r w:rsidRPr="005D7ABB">
              <w:rPr>
                <w:rFonts w:ascii="Book Antiqua" w:hAnsi="Book Antiqua" w:cstheme="minorHAnsi"/>
              </w:rPr>
              <w:lastRenderedPageBreak/>
              <w:t>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lastRenderedPageBreak/>
              <w:t>E) (Se deroga).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III. En la exportación definitiva que realicen las empresas residentes en el país en los términos de la Ley Aduanera, de los bienes a que se refiere la fracción I, inciso J) de este artículo, siempre que sean fabricantes o productoras de dichos bienes y hayan utilizado insumos gravados de conformidad con el inciso J) citado, por los que hayan pagado el impuesto en la importación o les hayan trasladado el gravamen en la adquisición de los mismos. ………………………………………………………….………. 0%</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Para los efectos de esta fracción, la tasa se aplicará al valor de la enajenación a que se refiere el artículo 11 de esta Ley y, en su defecto, a la base gravable del impuesto general de </w:t>
            </w:r>
            <w:r w:rsidRPr="005D7ABB">
              <w:rPr>
                <w:rFonts w:ascii="Book Antiqua" w:hAnsi="Book Antiqua" w:cstheme="minorHAnsi"/>
              </w:rPr>
              <w:lastRenderedPageBreak/>
              <w:t>exportación en términos de la Ley Aduanera.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Las exportaciones a las que se les aplica la tasa del 0%, producirán los mismos efectos legales que los actos o actividades por los que se deba pagar el impuesto conforme a esta Ley y los productores que exporten serán considerados como contribuyentes del impuesto que establece esta Ley por los bienes a que se refiere esta fracción.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2o.-A.- Sin perjuicio de lo dispuesto en el artículo 2o., fracción I, incisos D), y H), en la enajenación de gasolinas y diésel en el territorio nacional, se aplicarán las cuotas siguientes: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 Gasolina menor a 92 octanos 36.68 centavos por litro.</w:t>
            </w:r>
          </w:p>
          <w:p w:rsidR="007335F7" w:rsidRPr="005D7ABB" w:rsidRDefault="007335F7" w:rsidP="007335F7">
            <w:pPr>
              <w:jc w:val="both"/>
              <w:rPr>
                <w:rFonts w:ascii="Book Antiqua" w:hAnsi="Book Antiqua" w:cstheme="minorHAnsi"/>
              </w:rPr>
            </w:pPr>
            <w:r w:rsidRPr="005D7ABB">
              <w:rPr>
                <w:rFonts w:ascii="Book Antiqua" w:hAnsi="Book Antiqua" w:cstheme="minorHAnsi"/>
              </w:rPr>
              <w:t>II. Gasolina mayor o igual a 92 octanos 44.75 centavos por litro.</w:t>
            </w:r>
          </w:p>
          <w:p w:rsidR="007335F7" w:rsidRPr="005D7ABB" w:rsidRDefault="007335F7" w:rsidP="007335F7">
            <w:pPr>
              <w:jc w:val="both"/>
              <w:rPr>
                <w:rFonts w:ascii="Book Antiqua" w:hAnsi="Book Antiqua" w:cstheme="minorHAnsi"/>
              </w:rPr>
            </w:pPr>
            <w:r w:rsidRPr="005D7ABB">
              <w:rPr>
                <w:rFonts w:ascii="Book Antiqua" w:hAnsi="Book Antiqua" w:cstheme="minorHAnsi"/>
              </w:rPr>
              <w:t>III. Diésel 30.44 centavos por litro.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Tratándose de fracciones de las unidades de medida, la cuota se aplicará en la proporción en que corresponda a dichas fracciones respecto de la unidad de medida.</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Las cuotas establecidas en el presente artículo, se actualizarán anualmente y entrarán en vigor a partir del 1 de enero de cada año, con el factor de actualización correspondiente al periodo </w:t>
            </w:r>
            <w:r w:rsidRPr="005D7ABB">
              <w:rPr>
                <w:rFonts w:ascii="Book Antiqua" w:hAnsi="Book Antiqua" w:cstheme="minorHAnsi"/>
              </w:rPr>
              <w:lastRenderedPageBreak/>
              <w:t>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Los contribuyentes trasladarán en el precio, a quien adquiera gasolinas o diésel, un monto equivalente al impuesto establecido en este artículo, pero en ningún caso lo harán en forma expresa y por separado.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Las cuotas a que se refiere este artículo no computarán para el cálculo del impuesto al valor agregado.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Los recursos que se recauden en términos de este artículo, se destinarán a las entidades federativas, municipios y demarcaciones territoriales, conforme a lo establecido en la Ley de Coordinación Fiscal.</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Para los efectos de lo dispuesto en este artículo, en sustitución de las declaraciones informativas </w:t>
            </w:r>
            <w:r w:rsidRPr="005D7ABB">
              <w:rPr>
                <w:rFonts w:ascii="Book Antiqua" w:hAnsi="Book Antiqua" w:cstheme="minorHAnsi"/>
              </w:rPr>
              <w:lastRenderedPageBreak/>
              <w:t>a que se refiere esta Ley, los contribuyentes presentarán a más tardar el último día hábil de cada mes la información correspondiente a los litros de las gasolinas y diésel enajenados por los que se haya causado el impuesto por cada expendio autorizado o establecimiento del contribuyente, en cada una de las entidades federativas durante el mes inmediato anterior; tratándose de enajenaciones a distribuidores de gasolinas y diésel, la información se presentará de acuerdo a la entidad federativa en la que se ubique el punto de entrega convenido con cada distribuidor.</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La Secretaría de Hacienda y Crédito Público hará la distribución que corresponda a las entidades federativas durante los primeros diez días hábiles del mes inmediato posterior al mes en que los contribuyentes hayan realizado el pago.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SE DEROGA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2o.-D.- Para los efectos del artículo 2o., fracción I, inciso H), numeral 10 de esta Ley, para convertir la cuota que se establece en dicho numeral a una cuota por litro que corresponda a un combustible fósil no comprendido en los numerales 1 al 9 del inciso citado, se utilizará la siguiente metodología:</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I. El contribuyente, de acuerdo con las características del combustible fósil que corresponda, deberá determinar:</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a) La densidad en kilogramos por litro (kg/lt);</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b) El poder calorífico promedio de mil toneladas del combustible expresado en Terajoules, y</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c) El factor de emisión de carbono expresado en toneladas de carbono por Terajoules.</w:t>
            </w:r>
          </w:p>
          <w:p w:rsidR="007335F7" w:rsidRPr="005D7ABB" w:rsidRDefault="007335F7" w:rsidP="007335F7">
            <w:pPr>
              <w:ind w:left="708"/>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Los valores de “b” y “c”, se determinarán conforme a lo previsto en el “Módulo 1. Energía” de las “Directrices del Panel Intergubernamental de Cambio Climático para los inventarios nacionales de gases de efecto invernadero, versión revisada en 1996” o las que, en su caso, las sustituyan.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II. Con los elementos señalados, se aplicará la siguiente fórmula:</w:t>
            </w:r>
          </w:p>
          <w:p w:rsidR="007335F7" w:rsidRPr="005D7ABB" w:rsidRDefault="007335F7" w:rsidP="007335F7">
            <w:pPr>
              <w:jc w:val="both"/>
              <w:rPr>
                <w:rFonts w:ascii="Book Antiqua" w:hAnsi="Book Antiqua" w:cstheme="minorHAnsi"/>
              </w:rPr>
            </w:pPr>
            <w:r w:rsidRPr="005D7ABB">
              <w:rPr>
                <w:rFonts w:ascii="Book Antiqua" w:hAnsi="Book Antiqua" w:cstheme="minorHAnsi"/>
              </w:rPr>
              <w:t>E =44 X a x b x c x d</w:t>
            </w:r>
          </w:p>
          <w:p w:rsidR="007335F7" w:rsidRPr="005D7ABB" w:rsidRDefault="007335F7" w:rsidP="007335F7">
            <w:pPr>
              <w:jc w:val="both"/>
              <w:rPr>
                <w:rFonts w:ascii="Book Antiqua" w:hAnsi="Book Antiqua" w:cstheme="minorHAnsi"/>
              </w:rPr>
            </w:pPr>
            <w:r w:rsidRPr="005D7ABB">
              <w:rPr>
                <w:rFonts w:ascii="Book Antiqua" w:hAnsi="Book Antiqua" w:cstheme="minorHAnsi"/>
              </w:rPr>
              <w:t>12      10000</w:t>
            </w:r>
          </w:p>
          <w:p w:rsidR="007335F7" w:rsidRPr="005D7ABB" w:rsidRDefault="007335F7" w:rsidP="007335F7">
            <w:pPr>
              <w:jc w:val="both"/>
              <w:rPr>
                <w:rFonts w:ascii="Book Antiqua" w:hAnsi="Book Antiqua" w:cstheme="minorHAnsi"/>
              </w:rPr>
            </w:pPr>
            <w:r w:rsidRPr="005D7ABB">
              <w:rPr>
                <w:rFonts w:ascii="Book Antiqua" w:hAnsi="Book Antiqua" w:cstheme="minorHAnsi"/>
              </w:rPr>
              <w:t>Donde,</w:t>
            </w: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44/12: Es el factor para convertir las unidades de carbono a unidades de bióxido de carbono (CO2), de acuerdo con las “Directrices del Panel Intergubernamental de Cambio Climático para </w:t>
            </w:r>
            <w:r w:rsidRPr="005D7ABB">
              <w:rPr>
                <w:rFonts w:ascii="Book Antiqua" w:hAnsi="Book Antiqua" w:cstheme="minorHAnsi"/>
              </w:rPr>
              <w:lastRenderedPageBreak/>
              <w:t>los inventarios nacionales de gases de efecto invernadero, versión revisada en 1996” o las que, en su caso, las sustituyan.</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a: Es la densidad del combustible fósil para el cual se calcula la cuota, expresada en kg/lt, a que se refiere el inciso a) de la fracción I del presente artículo.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b: Es el poder calorífico de mil toneladas del combustible fósil para el cual se calcula la cuota, expresado en Terajoules, a que se refiere el inciso b) de la fracción I del presente artículo.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c: Es el factor de emisión de carbono del combustible fósil para el cual se calcula la cuota expresado en toneladas de carbono por Terajoules, a que se refiere el inciso c) de la fracción I del presente artículo.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d: Es la cuota expresada en pesos por tonelada de carbono, señalada en el artículo 2o., fracción I, inciso H), numeral 10 de esta Ley.</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e: Es la cuota expresada en centavos de peso por litro.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 xml:space="preserve">III. El resultado que se obtenga conforme a la metodología señalada, se aplicará a los litros de combustible fósil para el cual se calcula la cuota </w:t>
            </w:r>
            <w:r w:rsidRPr="005D7ABB">
              <w:rPr>
                <w:rFonts w:ascii="Book Antiqua" w:hAnsi="Book Antiqua" w:cstheme="minorHAnsi"/>
              </w:rPr>
              <w:lastRenderedPageBreak/>
              <w:t>conforme a lo dispuesto en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Artículo 2o.-E.- Para los efectos del artículo 2o., fracción I, inciso H), numeral 10 de esta Ley, no se consideran comprendidos dentro de la definición de “otros combustibles fósiles”, toda vez que no se destinan a un proceso de combustión, los productos siguientes: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 Parafinas.</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el nombre común de un grupo de hidrocarburos. La molécula más simple de la parafina es el metano; en cambio, los miembros más pesados de la serie, como el octano, se presentan como líquidos. Las formas sólidas de parafina, llamadas cera de parafina, provienen de las moléculas más pesadas.</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 xml:space="preserve">Usos. Se utiliza en la fabricación de papel parafinado para empacar alimentos y otros productos; en la fabricación de papel carbón, impermeabilización de tapas de corcho o plástico, maderas, municiones; como aislante en conductores eléctricos; para fabricar lápices crasos, bujías y múltiples artículos. La parafina líquida también se utiliza como medicamento contra el </w:t>
            </w:r>
            <w:r w:rsidRPr="005D7ABB">
              <w:rPr>
                <w:rFonts w:ascii="Book Antiqua" w:hAnsi="Book Antiqua" w:cstheme="minorHAnsi"/>
              </w:rPr>
              <w:lastRenderedPageBreak/>
              <w:t>estreñimiento y para dar brillo a los alimentos horneados.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II. Materia prima para negro de humo.</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 hidrocarburo obtenido del petróleo o del carbón, a partir de un corte de hidrocarburos de alta aromaticidad.</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Se utiliza en la industria del hule sintético y natural para fabricación de llantas y bandas transportadoras.</w:t>
            </w:r>
          </w:p>
          <w:p w:rsidR="007335F7" w:rsidRPr="005D7ABB" w:rsidRDefault="007335F7" w:rsidP="007335F7">
            <w:pPr>
              <w:ind w:left="708"/>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III. Residuo largo.</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 hidrocarburo líquido, su composición es de hidrocarburos mayores a 12 carbonos, con contenido de azufre y residuos de metales pesados como vanadio y níquel.</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Se utiliza como componente en la carga a las refinerías para su transformación y separación en gasolinas y combustibles pesados.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IV. Asfaltos.</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lastRenderedPageBreak/>
              <w:t>Descripción técnica. Son un material viscoso, pegajoso y de color negro cuyos constituyentes predominantes son bitúmenes, los cuales pueden producirse en forma natural o se obtienen del procesamiento del petróleo.</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Su utilización típica es en aglomerante en mezclas asfálticas para la pavimentación de carreteras, autovías o autopistas, e impermeabilizantes.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V. Aceite cíclico ligero.</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 producto de la desintegración catalítica, el cual es útil como componente de aceites para calentamiento.</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Es usualmente empleado como componente de la carga a hidrotratamiento para la producción de diésel.</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VI. Aceites (lubricantes) básicos.</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 xml:space="preserve">Descripción técnica. Se obtienen del proceso de la refinación del petróleo. Los aceites básicos sintéticos son los que resultan de una conversión de una </w:t>
            </w:r>
            <w:r w:rsidRPr="005D7ABB">
              <w:rPr>
                <w:rFonts w:ascii="Book Antiqua" w:hAnsi="Book Antiqua" w:cstheme="minorHAnsi"/>
              </w:rPr>
              <w:lastRenderedPageBreak/>
              <w:t>mezcla de moléculas a otra mezcla compleja. Los más comunes son polialfaolefinas (PAO), diésteres, poliol ésteres y polialquilenglicoles (PAG).</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En general, los lubricantes utilizados actualmente empezaron como aceite básico; estos aceites forman la base adicional de aditivos que los hacen aptos para diferentes usos.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VII. Lubricantes.</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Se obtienen a partir de la destilación del barril de petróleo, después del gasóleo y antes que el alquitrán; en algunos casos comprendiendo un 50% del total del barril.</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 xml:space="preserve">Usos. Los lubricantes son usados en las bases parafínicas. Los lubricantes minerales obtenidos por destilación del petróleo son utilizados como aditivos en combustibles. Ello para soportar diversas condiciones de trabajo, lubricar a altas temperaturas, permanecer estable en un rango amplio de temperatura, tener la capacidad de mezclarse con un refrigerante, índice de viscosidad alto y </w:t>
            </w:r>
            <w:r w:rsidRPr="005D7ABB">
              <w:rPr>
                <w:rFonts w:ascii="Book Antiqua" w:hAnsi="Book Antiqua" w:cstheme="minorHAnsi"/>
              </w:rPr>
              <w:lastRenderedPageBreak/>
              <w:t>capacidad de retener humedad.</w:t>
            </w:r>
          </w:p>
          <w:p w:rsidR="007335F7" w:rsidRPr="005D7ABB" w:rsidRDefault="007335F7" w:rsidP="007335F7">
            <w:pPr>
              <w:ind w:left="708"/>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VIII. Propileno.</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una olefina, subproducto que se obtiene en las plantas catalíticas de las refinerías y viene mezclado con otros gases, principalmente con propano; también es obtenido en menor proporción como subproducto en las plantas de etileno.</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Existen tres grados de propileno según su pureza (% de propileno): (i) grado refinería, (ii) grado químico y (iii) grado polímero.</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Se utiliza sobre todo para la obtención de gasolinas de alto octanaje. También se utiliza en la síntesis de sus derivados, como los polímeros, disolventes y resinas.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IX. Propileno grado refinería.</w:t>
            </w:r>
          </w:p>
          <w:p w:rsidR="007335F7" w:rsidRPr="005D7ABB" w:rsidRDefault="007335F7" w:rsidP="007335F7">
            <w:pPr>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 subproducto que se obtiene en las plantas catalíticas de las refinerías y viene mezclado con otros gases, principalmente con propano. Tiene un grado de pureza de entre 50 y 70%.</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Usos. Se utiliza mayormente para obtener polipropileno (plásticos); acrilonitrilo (fibras sintéticas, caucho y resinas termoplásticas); óxido de propileno, intermedio para la obtención del propilenglicol, polipropoxidados y otros productos; derivados oxo, butiraldehído y n-butanol; cumeno, intermedio para la obtención de fenol y acetona; alcohol isopropílico, disolvente intermedio para la obtención de acetona; entre otras aplicaciones.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X. Propileno grado químico.</w:t>
            </w: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Descripción técnica. Es un subproducto que se obtiene en las plantas catalíticas de las refinerías y viene mezclado con otros gases, principalmente con propano. Tiene un grado de pureza de entre 92 y 94%.</w:t>
            </w:r>
          </w:p>
          <w:p w:rsidR="007335F7" w:rsidRPr="005D7ABB" w:rsidRDefault="007335F7" w:rsidP="007335F7">
            <w:pPr>
              <w:ind w:left="708"/>
              <w:jc w:val="both"/>
              <w:rPr>
                <w:rFonts w:ascii="Book Antiqua" w:hAnsi="Book Antiqua" w:cstheme="minorHAnsi"/>
              </w:rPr>
            </w:pPr>
          </w:p>
          <w:p w:rsidR="007335F7" w:rsidRPr="005D7ABB" w:rsidRDefault="007335F7" w:rsidP="007335F7">
            <w:pPr>
              <w:ind w:left="708"/>
              <w:jc w:val="both"/>
              <w:rPr>
                <w:rFonts w:ascii="Book Antiqua" w:hAnsi="Book Antiqua" w:cstheme="minorHAnsi"/>
              </w:rPr>
            </w:pPr>
            <w:r w:rsidRPr="005D7ABB">
              <w:rPr>
                <w:rFonts w:ascii="Book Antiqua" w:hAnsi="Book Antiqua" w:cstheme="minorHAnsi"/>
              </w:rPr>
              <w:t xml:space="preserve">Usos. Se utiliza mayormente para producir polipropileno (plásticos); acrilonitrilo (fibras sintéticas, caucho y resinas termoplásticas); óxido de propileno, intermedio para la obtención del propilenglicol, polipropoxidados y otros productos; derivados oxo, butiraldehído y n-butanol; cumeno, </w:t>
            </w:r>
            <w:r w:rsidRPr="005D7ABB">
              <w:rPr>
                <w:rFonts w:ascii="Book Antiqua" w:hAnsi="Book Antiqua" w:cstheme="minorHAnsi"/>
              </w:rPr>
              <w:lastRenderedPageBreak/>
              <w:t>intermedio para la obtención de fenol y acetona; alcohol isopropílico, disolvente intermedio para la obtención de acetona; entre otras aplicaciones.</w:t>
            </w:r>
          </w:p>
          <w:p w:rsidR="007335F7" w:rsidRPr="005D7ABB" w:rsidRDefault="007335F7" w:rsidP="007335F7">
            <w:pPr>
              <w:ind w:left="708"/>
              <w:jc w:val="both"/>
              <w:rPr>
                <w:rFonts w:ascii="Book Antiqua" w:hAnsi="Book Antiqua" w:cstheme="minorHAnsi"/>
              </w:rPr>
            </w:pP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 xml:space="preserve">Artículo 3o.- Para los efectos de esta Ley se entiende por: </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VI. Alcohol, la solución acuosa de etanol con las impurezas que la acompañan, con graduación mayor de 55°G.L., a una temperatura de 15°C. No queda comprendido el etanol para uso automotriz.</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VII. Alcohol desnaturalizado, la solución acuosa de etanol con las impurezas que la acompañan, con una graduación mayor de 55°G.L., a una temperatura de 15°C, con la adición de las sustancias desnaturalizantes autorizadas por la Secretaría de Salud. No queda comprendido el etanol para uso automotriz.</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VIII…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IX. Combustibles automotrices, aquellos combustibles compuestos por gasolinas, diésel, combustibles no fósiles o la mezcla de éstos y que cumplen con especificaciones para ser usados en motores de combustión interna mediante ignición por una chispa eléctrica.</w:t>
            </w: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 Para los efectos de lo dispuesto por el artículo 2o., fracción I, inciso D), se clasifican en:</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a) Combustibles fósiles:</w:t>
            </w:r>
          </w:p>
          <w:p w:rsidR="007335F7" w:rsidRPr="005D7ABB" w:rsidRDefault="007335F7" w:rsidP="007335F7">
            <w:pPr>
              <w:jc w:val="both"/>
              <w:rPr>
                <w:rFonts w:ascii="Book Antiqua" w:hAnsi="Book Antiqua" w:cstheme="minorHAnsi"/>
              </w:rPr>
            </w:pPr>
            <w:r w:rsidRPr="005D7ABB">
              <w:rPr>
                <w:rFonts w:ascii="Book Antiqua" w:hAnsi="Book Antiqua" w:cstheme="minorHAnsi"/>
              </w:rPr>
              <w:t>1. Gasolina, combustible líquido e incoloro sin plomo, que se puede obtener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o mediante procesos alternativos que pueden utilizar como insumo materias primas que tuvieron su origen en el petróleo y que cumple con especificaciones para ser usado, directamente o mediante mezclas, en motores de combustión interna.</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2. Diésel, combustible líquido e incoloro, que puede obtenerse del proceso de refinación del petróleo crudo o mediante procesos alternativos que pueden utilizar como insumo materias primas que tuvieron su origen en el petróleo y que cumple con especificaciones para ser usado, directamente o mediante mezclas, principalmente como combustible en calefacción y en motores de combustión interna y cuya eficiencia se mide en número de cetano.</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b) Combustibles no fósiles, combustibles o componentes de combustibles que no se obtienen o derivan de un proceso de destilación de petróleo crudo o del procesamiento de gas natural y que cumplen con especificaciones para ser usados, directamente o mediante mezclas, en motores de combustión interna.</w:t>
            </w: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t xml:space="preserve">X. </w:t>
            </w:r>
            <w:r w:rsidRPr="005D7ABB">
              <w:rPr>
                <w:rFonts w:ascii="Book Antiqua" w:hAnsi="Book Antiqua" w:cstheme="minorHAnsi"/>
              </w:rPr>
              <w:t>Etanol para uso automotriz, alcohol con contenido de agua menor o igual a 0.5% y que cumpla con las especificaciones para ser usado en motores de combustión interna.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t>XII…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Cuando con motivo de la enajenación de bienes sujetos al pago de este impuesto se convenga además del precio por dicha enajenación el pago de cantidades adicionales al mismo por concepto de publicidad o cualquier otro, que en su defecto se hubieran tenido que realizar por parte del enajenante, dichas erogaciones formarán parte del valor o precio pactado.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XXII. …</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 –c)…</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t xml:space="preserve">d) </w:t>
            </w:r>
            <w:r w:rsidRPr="005D7ABB">
              <w:rPr>
                <w:rFonts w:ascii="Book Antiqua" w:hAnsi="Book Antiqua" w:cstheme="minorHAnsi"/>
              </w:rPr>
              <w:t>Gasolina, el producto definido conforme a lo dispuesto en la fracción IX, inciso a), numeral 1 de este artículo.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e) .f)…</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t xml:space="preserve">g) </w:t>
            </w:r>
            <w:r w:rsidRPr="005D7ABB">
              <w:rPr>
                <w:rFonts w:ascii="Book Antiqua" w:hAnsi="Book Antiqua" w:cstheme="minorHAnsi"/>
              </w:rPr>
              <w:t xml:space="preserve">Diésel, el producto definido conforme a lo </w:t>
            </w:r>
            <w:r w:rsidRPr="005D7ABB">
              <w:rPr>
                <w:rFonts w:ascii="Book Antiqua" w:hAnsi="Book Antiqua" w:cstheme="minorHAnsi"/>
              </w:rPr>
              <w:lastRenderedPageBreak/>
              <w:t>dispuesto en la fracción IX, inciso a), numeral 2 de este artículo.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h) –l) …</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4o…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Únicamente procederá el acreditamiento del impuesto trasladado al contribuyente por la adquisición de los bienes a que se refieren los incisos A), D), F), G), I) y J) de la fracción I del artículo 2o. de esta Ley, así como el pagado por el propio contribuyente en la importación de los bienes a que se refieren los incisos A), C), D), F), G), H), I) y J) de dicha fracción, siempre que sea acreditable en los términos de la citada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El acreditamiento consiste en restar el impuesto acreditable, de la cantidad que resulte de aplicar a los valores o unidades de medida señalados en esta Ley, las tasas o cuotas que correspondan, según sea el caso. Se entiende por impuesto acreditable, un monto equivalente al del impuesto especial sobre producción y servicios efectivamente trasladado al contribuyente o el propio impuesto que él hubiese pagado con motivo de la importación, exclusivamente en los supuestos a que se refiere el segundo párrafo de este artículo, en el mes al que corresponda.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I. Que se trate de contribuyentes que causen el impuesto en relación con el que se pretende acreditar, en los términos de esta Ley y que </w:t>
            </w:r>
            <w:r w:rsidRPr="005D7ABB">
              <w:rPr>
                <w:rFonts w:ascii="Book Antiqua" w:hAnsi="Book Antiqua" w:cstheme="minorHAnsi"/>
              </w:rPr>
              <w:lastRenderedPageBreak/>
              <w:t>corresponda a bienes o servicios por los que se deba pagar el impuesto o a los que se les aplique la tasa del 0%.</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II. Que los bienes se enajenen sin haber modificado su estado, forma o composición, salvo que se trate de bebidas alcohólicas a granel o de sus concentrados; de concentrados, polvos, jarabes, esencias o extractos de sabores, que sean utilizados para preparar bebidas saborizadas, así como de los bienes a que se refiere el artículo 2o., fracción I, incisos D), H), I) y J) de esta Ley. Tratándose de la exportación de bienes a que se refiere el artículo 2o., fracción III de esta Ley, no será exigible el requisito previsto en esta fracción.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III. Que el impuesto haya sido trasladado expresamente al contribuyente y conste por separado en los comprobantes a que se refiere la fracción II del artículo 19 de esta Ley.</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No procederá el acreditamiento a que se refiere este artículo, cuando quien lo pretenda realizar no sea contribuyente del impuesto por la enajenación del bien, por la prestación del servicio o por la exportación de bienes a que se refiere el artículo 2o., fracción III de esta Ley, por el que se le trasladó el citado impuesto o por el que se pagó en la importación. En ningún caso procederá el acreditamiento respecto de los </w:t>
            </w:r>
            <w:r w:rsidRPr="005D7ABB">
              <w:rPr>
                <w:rFonts w:ascii="Book Antiqua" w:hAnsi="Book Antiqua" w:cstheme="minorHAnsi"/>
              </w:rPr>
              <w:lastRenderedPageBreak/>
              <w:t>actos o actividades que se encuentren exentos de este impuesto.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5º…</w:t>
            </w: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El pago mensual será la diferencia que resulte de restar a la cantidad que se obtenga de aplicar la tasa que corresponda en los términos del artículo 2o. de esta Ley a las contraprestaciones efectivamente percibidas en el mes de que se trate, por la enajenación de bienes o la prestación de servicios gravados por esta Ley, el impuesto pagado en el mismo mes por la importación de dichos bienes, así como el impuesto que resulte acreditable en el mes de que se trate de conformidad con el artículo 4o. de esta Ley. Tratándose de la cuota a que se refieren los párrafos segundo y tercero del inciso C), de la fracción I, del artículo 2o. de esta Ley, el pago mensual será la cantidad que se obtenga de aplicar la cuota que corresponda a los cigarros enajenados en el mes, o la que se obtenga de aplicar esa cuota al resultado de dividir el peso total de los otros tabacos labrados enajenados en el mes, entre 0.75, disminuidas dichas cantidades, en su caso, con el impuesto pagado en el mismo mes al aplicar la cuota correspondiente con motivo de la </w:t>
            </w:r>
            <w:r w:rsidRPr="005D7ABB">
              <w:rPr>
                <w:rFonts w:ascii="Book Antiqua" w:hAnsi="Book Antiqua" w:cstheme="minorHAnsi"/>
              </w:rPr>
              <w:lastRenderedPageBreak/>
              <w:t xml:space="preserve">importación de los cigarros u otros tabacos labrados, en los términos del segundo párrafo del artículo 4o. de esta Ley. En el caso de la cuota a que se refiere el inciso G), de la fracción I, del artículo 2o. de esta Ley, el pago mensual será la cantidad que se obtenga de aplicar la cuota a los litros de bebidas saborizadas enajenadas en el mes o al total de litros que se puedan obtener por los concentrados, polvos, jarabes, esencias o extractos de sabores enajenados en el mes, según corresponda, disminuida con el impuesto pagado en el mismo mes con motivo de la importación de dichos bienes o el trasladado en la adquisición de los bienes citados. Tratándose de los bienes a que se refieren los incisos D) y H), de la fracción I, del artículo 2o. de esta Ley, el pago mensual será la cantidad que se obtenga de aplicar las cuotas que correspondan a las unidades de medida de dichos bienes, enajenados en el mes, disminuida con el impuesto pagado en el mismo mes al aplicar las cuotas correspondientes con motivo de la importación de esos bienes y, en el caso de los bienes a que se refiere el inciso D) antes citado, el impuesto trasladado en la adquisición de bienes de la misma clase, en términos del segundo párrafo del artículo 4o. de esta Ley. Tratándose de los bienes a que se refiere el artículo 2o.-A de esta Ley, el pago mensual será </w:t>
            </w:r>
            <w:r w:rsidRPr="005D7ABB">
              <w:rPr>
                <w:rFonts w:ascii="Book Antiqua" w:hAnsi="Book Antiqua" w:cstheme="minorHAnsi"/>
              </w:rPr>
              <w:lastRenderedPageBreak/>
              <w:t>la cantidad que se obtenga de aplicar las cuotas que correspondan a los litros de combustible enajenados.</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Tratándose de los contribuyentes que realicen exportaciones de conformidad con el artículo 2o., fracción III de esta Ley y dichas exportaciones representen, al menos, el 90% en el valor total de las actividades que el contribuyente realice en el mes de que se trate, podrán optar por compensar el saldo a favor en los términos del párrafo anterior o por llevar a cabo su compensación contra otros impuestos en los términos del artículo 23 del Código Fiscal de la Federación.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Cuando el contribuyente no compense el saldo a favor contra el impuesto que le corresponda pagar en el mes de que se trate o en los dos siguientes o contra otros impuestos de conformidad con el párrafo anterior, pudiendo haberlo hecho, perderá el derecho a hacerlo en los meses siguientes hasta por la cantidad en que pudo haberlo compensado.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bCs/>
              </w:rPr>
            </w:pPr>
            <w:r w:rsidRPr="005D7ABB">
              <w:rPr>
                <w:rFonts w:ascii="Book Antiqua" w:hAnsi="Book Antiqua" w:cstheme="minorHAnsi"/>
                <w:bCs/>
              </w:rPr>
              <w:t>Artículo 5o.-D.- …</w:t>
            </w:r>
          </w:p>
          <w:p w:rsidR="007335F7" w:rsidRPr="005D7ABB" w:rsidRDefault="007335F7" w:rsidP="007335F7">
            <w:pPr>
              <w:jc w:val="both"/>
              <w:rPr>
                <w:rFonts w:ascii="Book Antiqua" w:hAnsi="Book Antiqua" w:cstheme="minorHAnsi"/>
                <w:bCs/>
              </w:rPr>
            </w:pPr>
          </w:p>
          <w:p w:rsidR="007335F7" w:rsidRPr="005D7ABB" w:rsidRDefault="007335F7" w:rsidP="007335F7">
            <w:pPr>
              <w:jc w:val="both"/>
              <w:rPr>
                <w:rFonts w:ascii="Book Antiqua" w:hAnsi="Book Antiqua" w:cstheme="minorHAnsi"/>
              </w:rPr>
            </w:pPr>
            <w:r>
              <w:rPr>
                <w:rFonts w:ascii="Book Antiqua" w:hAnsi="Book Antiqua" w:cstheme="minorHAnsi"/>
              </w:rPr>
              <w:t>T</w:t>
            </w:r>
            <w:r w:rsidRPr="005D7ABB">
              <w:rPr>
                <w:rFonts w:ascii="Book Antiqua" w:hAnsi="Book Antiqua" w:cstheme="minorHAnsi"/>
              </w:rPr>
              <w:t xml:space="preserve">ratándose de los contribuyentes que realicen exportaciones de conformidad con el artículo </w:t>
            </w:r>
            <w:r w:rsidRPr="005D7ABB">
              <w:rPr>
                <w:rFonts w:ascii="Book Antiqua" w:hAnsi="Book Antiqua" w:cstheme="minorHAnsi"/>
              </w:rPr>
              <w:lastRenderedPageBreak/>
              <w:t>2o., fracción III de esta Ley y dichas exportaciones representen, al menos, el 90% en el valor total de las actividades que el contribuyente realice en el bimestre de que se trate, podrán optar por compensar el saldo a favor en los términos del párrafo anterior o por llevar a cabo su compensación contra otros impuestos en los términos del artículo 23 del Código Fiscal de la Federación.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Cuando el contribuyente no compense el saldo a favor contra el impuesto que le corresponda pagar en el bimestre de que se trate, o en los dos siguientes o contra otros impuestos de conformidad con el párrafo anterior, pudiendo haberlo hecho, perderá el derecho a hacerlo en los bimestres siguientes hasta por la cantidad en que pudo haberlo compensado.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Asimismo, los contribuyentes a que se refiere el presente artículo, no estarán obligados a presentar las declaraciones informativas previstas en este ordenamiento, siempre que presenten la información de las operaciones con sus proveedores en el bimestre inmediato anterior, de conformidad con la fracción VIII del </w:t>
            </w:r>
            <w:r w:rsidRPr="005D7ABB">
              <w:rPr>
                <w:rFonts w:ascii="Book Antiqua" w:hAnsi="Book Antiqua" w:cstheme="minorHAnsi"/>
              </w:rPr>
              <w:lastRenderedPageBreak/>
              <w:t>artículo 112 de la Ley del Impuesto sobre la Renta. Lo dispuesto en este párrafo, no será aplicable a las obligaciones establecidas en las fracciones IX, XII y XV del artículo 19 de la presente Ley. La información a que se refieren las fracciones IX y XV citadas se presentarán en forma bimestral conjuntamente con la declaración de pago.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También se considera enajenación el autoconsumo de los bienes que realicen los contribuyentes del impuesto a que se refieren los incisos D) y H), de la fracción I, del artículo 2o. de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8o.-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Las que realicen personas diferentes de los fabricantes, productores o importadores, de los bienes a que se refieren los incisos C), D), G) y </w:t>
            </w:r>
            <w:r w:rsidRPr="005D7ABB">
              <w:rPr>
                <w:rFonts w:ascii="Book Antiqua" w:hAnsi="Book Antiqua" w:cstheme="minorHAnsi"/>
              </w:rPr>
              <w:lastRenderedPageBreak/>
              <w:t>H) de la fracción I del artículo 2o. y el artículo 2o.-A de esta Ley. En estos casos, las personas distintas de los fabricantes, productores o importadores, no se consideran contribuyentes de este impuesto por dichas enajenaciones.</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w:t>
            </w:r>
          </w:p>
          <w:p w:rsidR="007335F7" w:rsidRPr="005D7ABB" w:rsidRDefault="007335F7" w:rsidP="007335F7">
            <w:pPr>
              <w:jc w:val="both"/>
              <w:rPr>
                <w:rFonts w:ascii="Book Antiqua" w:hAnsi="Book Antiqua" w:cstheme="minorHAnsi"/>
              </w:rPr>
            </w:pP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II. …</w:t>
            </w:r>
          </w:p>
          <w:p w:rsidR="007335F7" w:rsidRPr="005D7ABB" w:rsidRDefault="007335F7" w:rsidP="007335F7">
            <w:pPr>
              <w:jc w:val="both"/>
              <w:rPr>
                <w:rFonts w:ascii="Book Antiqua" w:hAnsi="Book Antiqua" w:cstheme="minorHAnsi"/>
              </w:rPr>
            </w:pPr>
          </w:p>
          <w:p w:rsidR="007335F7" w:rsidRPr="005D7ABB" w:rsidRDefault="007335F7" w:rsidP="007335F7">
            <w:pPr>
              <w:jc w:val="both"/>
              <w:rPr>
                <w:rFonts w:ascii="Book Antiqua" w:hAnsi="Book Antiqua" w:cstheme="minorHAnsi"/>
              </w:rPr>
            </w:pPr>
            <w:r w:rsidRPr="005D7ABB">
              <w:rPr>
                <w:rFonts w:ascii="Book Antiqua" w:hAnsi="Book Antiqua" w:cstheme="minorHAnsi"/>
              </w:rPr>
              <w:t>Lo dispuesto en esta fracción no será aplicable a las exportaciones que se realicen de conformidad con lo dispuesto en el artículo 2o., fracción III de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Artículo 10. En la enajenación de los bienes a que se refiere esta Ley, el impuesto se causa en el momento en el que se cobren las contraprestaciones y sobre el monto de lo cobrado. Cuando las contraprestaciones se cobren parcialmente, el impuesto se calculará aplicando a la parte de la contraprestación efectivamente percibida, la tasa que corresponda en términos del artículo 2o. de esta Ley. Por las enajenaciones de cerveza en las que el impuesto se pague aplicando la cuota a que se refiere el artículo 2o.-C de esta Ley, el impuesto se calculará por los litros que hayan sido pagados con el monto de las contraprestaciones efectivamente percibidas. Tratándose de la </w:t>
            </w:r>
            <w:r w:rsidRPr="005D7ABB">
              <w:rPr>
                <w:rFonts w:ascii="Book Antiqua" w:hAnsi="Book Antiqua" w:cstheme="minorHAnsi"/>
              </w:rPr>
              <w:lastRenderedPageBreak/>
              <w:t>cuota por enajenación de cigarros u otros tabacos labrados a que se refieren los párrafos segundo y tercero del inciso C) de la fracción I del artículo 2o. de esta Ley, se considerará la cantidad de cigarros efectivamente cobrados y, en el caso de otros tabacos labrados, la cantidad de gramos efectivamente cobrados. Por las enajenaciones de los bienes a que se refieren los incisos D), G) y H) de la fracción I del artículo 2o. y el artículo 2o.-A de esta Ley, el impuesto se causa en el momento en que se cobren las contraprestaciones.</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11.- Para calcular el impuesto tratándose de enajenaciones, se considerará como valor la contraprestación.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Los productores o importadores de cigarros, para calcular el impuesto por la enajenación de esos bienes en territorio nacional, considerarán como valor de los mismos el precio de venta al detallista. Los fabricantes, productores o importadores de puros y otros tabacos labrados, para calcular el impuesto por la enajenación de esos bienes en territorio nacional, considerarán como valor de los mismos la contraprestación pactada.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Por las enajenaciones de cerveza en las que el </w:t>
            </w:r>
            <w:r w:rsidRPr="005D7ABB">
              <w:rPr>
                <w:rFonts w:ascii="Book Antiqua" w:hAnsi="Book Antiqua" w:cstheme="minorHAnsi"/>
              </w:rPr>
              <w:lastRenderedPageBreak/>
              <w:t xml:space="preserve">impuesto se pague aplicando la cuota a que se refiere el artículo 2o.-C de esta Ley, los contribuyentes calcularán el impuesto sobre el total de litros enajenados. Tratándose de la cuota por enajenaciones de cigarros u otros tabacos labrados a que se refieren los párrafos segundo y tercero del inciso C) de la fracción I del artículo 2o. de esta Ley, se considerará la cantidad de cigarros enajenados y, en el caso de otros tabacos labrados, la cantidad de gramos enajenados. Por las enajenaciones de los bienes a que se refiere el inciso G) de la fracción I del artículo 2o. de esta Ley, los contribuyentes calcularán el impuesto sobre el total de litros enajenados de bebidas saborizadas con azucares añadidos; tratándose de concentrados, polvos, jarabes, esencias o extractos de sabores, el impuesto se calculará tomando en cuenta el número de litros de bebidas saborizadas con azucares añadidos que, de conformidad con las especificaciones del fabricante, se puedan obtener, del total de productos enajenados. Por las enajenaciones de los bienes a que se refieren los incisos D) y H) de la fracción I del artículo 2o. de esta Ley, los contribuyentes calcularán el impuesto sobre el total de las unidades de medida y, en su caso, fracciones de dichas unidades, según corresponda. Por las enajenaciones de los bienes a que se refiere el </w:t>
            </w:r>
            <w:r w:rsidRPr="005D7ABB">
              <w:rPr>
                <w:rFonts w:ascii="Book Antiqua" w:hAnsi="Book Antiqua" w:cstheme="minorHAnsi"/>
              </w:rPr>
              <w:lastRenderedPageBreak/>
              <w:t>artículo 2o.-A de esta Ley, los contribuyentes calcularán el impuesto sobre el total de las unidades de medida, según corresponda.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Artículo 14.-…</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Por las importaciones de cerveza en las que el impuesto se pague aplicando la cuota a que se refiere el artículo 2o.-C de esta Ley, los contribuyentes calcularán el impuesto sobre el total de litros importados afectos a la citada cuota. En las importaciones de cigarros u otros tabacos labrados en las que el impuesto se pague aplicando la cuota a que se refieren los párrafos segundo y tercero del inciso C) de la fracción I del artículo 2o. de esta Ley, se considerará la cantidad de cigarros importados y, en el caso de otros tabacos labrados, la cantidad de gramos importados. Tratándose de las importaciones de los bienes a que se refiere el inciso G) de la fracción I del artículo 2o. de esta Ley, los contribuyentes calcularán el impuesto por el total de litros importados de bebidas saborizadas o por el total de litros que se puedan obtener, de conformidad con las especificaciones del fabricante, por el total de concentrados, polvos, jarabes, esencias o extractos de sabores. Tratándose de las importaciones de los bienes a que se refieren los incisos D) y H) de la fracción I del artículo 2o. de </w:t>
            </w:r>
            <w:r w:rsidRPr="005D7ABB">
              <w:rPr>
                <w:rFonts w:ascii="Book Antiqua" w:hAnsi="Book Antiqua" w:cstheme="minorHAnsi"/>
              </w:rPr>
              <w:lastRenderedPageBreak/>
              <w:t>esta Ley, los contribuyentes calcularán el impuesto sobre el total de las unidades de medida y, en su caso, fracciones de dichas unidades importadas, según corresponda.</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lastRenderedPageBreak/>
              <w:t xml:space="preserve">Artículo 16.- </w:t>
            </w:r>
            <w:r w:rsidRPr="005D7ABB">
              <w:rPr>
                <w:rFonts w:ascii="Book Antiqua" w:hAnsi="Book Antiqua" w:cstheme="minorHAnsi"/>
              </w:rPr>
              <w:t>Cuando en forma ocasional se importe un bien por el que deba pagarse el impuesto establecido en esta Ley, el pago se hará en los términos del artículo 15 de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 Llevar contabilidad de conformidad con el Código Fiscal de la Federación, su Reglamento y el Reglamento de esta Ley, y efectuar conforme a este último la separación de las operaciones, desglosadas por tasas. Asimismo, se deberán identificar las operaciones en las que se pague el impuesto mediante la aplicación de las cuotas previstas en los artículos 2o., fracción I, incisos C), segundo y tercer párrafos, D), G) y H); 2o.-A y 2o.-C de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II. Expedir comprobantes fiscales, sin el traslado en forma expresa y por separado del impuesto establecido en esta Ley, salvo tratándose de la enajenación de los bienes a que se refieren los incisos A), D), F), G), I) y J) de la fracción I del artículo 2o. de esta Ley, siempre que el adquirente sea a su vez contribuyente de este impuesto por dichos bienes y así lo solicite.</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III-VII…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VIII. Los contribuyentes de los bienes a que se refieren los incisos A), B), C), D), F), G), H), I) y J) de la fracción I del artículo 2o. de esta Ley, obligados al pago del impuesto especial sobre producción y servicios a que se refiere la misma, deberán proporcionar al Servicio de Administración Tributaria, trimestralmente, en los meses de abril, julio, octubre y enero, del año que corresponda, la información sobre sus 50 principales clientes y proveedores del trimestre inmediato anterior al de su declaración, respecto de dichos bienes. Tratándose de contribuyentes que enajenen o importen vinos de mesa, deberán cumplir con esta obligación de manera semestral, en los meses de enero y julio de cada año.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IX. …</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bCs/>
              </w:rPr>
              <w:t>X</w:t>
            </w:r>
            <w:r w:rsidRPr="005D7ABB">
              <w:rPr>
                <w:rFonts w:ascii="Book Antiqua" w:hAnsi="Book Antiqua" w:cstheme="minorHAnsi"/>
              </w:rPr>
              <w:t xml:space="preserve">. Los fabricantes, productores o envasadores, de alcohol, alcohol desnaturalizado y mieles incristalizables, de bebidas con contenido alcohólico, cerveza, tabacos labrados, combustibles automotrices, bebidas energetizantes, concentrados, polvos y jarabes para preparar bebidas energetizantes, bebidas saborizadas con azucares añadidos, así como de concentrados, polvos, jarabes, esencias o extractos de sabores, que al diluirse permitan </w:t>
            </w:r>
            <w:r w:rsidRPr="005D7ABB">
              <w:rPr>
                <w:rFonts w:ascii="Book Antiqua" w:hAnsi="Book Antiqua" w:cstheme="minorHAnsi"/>
              </w:rPr>
              <w:lastRenderedPageBreak/>
              <w:t>obtener bebidas saborizadas con azucares añadidos, así como combustibles fósiles y plaguicidas, deberán llevar un control físico del volumen fabricado, producido o envasado, según corresponda, así como reportar trimestralmente, en los meses de abril, julio, octubre y enero, del año que corresponda, la lectura mensual de los registros de cada uno de los dispositivos que se utilicen para llevar el citado control, en el trimestre inmediato anterior al de su declaración.</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XI. Los importadores o exportadores de los bienes a que se refieren los incisos A), B), C), D), F), G), H) e I) de la fracción I del artículo 2o. de esta Ley, deberán estar inscritos en el padrón de importadores y exportadores sectorial, según sea el caso, a cargo de la Secretaría de Hacienda y Crédito Público.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XII…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 xml:space="preserve">XIII. Los contribuyentes de los bienes a que se refieren los incisos A), D), F) y H) de la fracción I del artículo 2o. de esta Ley, obligados al pago del impuesto especial sobre producción y servicios, deberán proporcionar al Servicio de Administración Tributaria, trimestralmente, en los meses de abril, julio, octubre y enero, del año que corresponda, el precio de enajenación de cada producto, valor y volumen de los mismos, </w:t>
            </w:r>
            <w:r w:rsidRPr="005D7ABB">
              <w:rPr>
                <w:rFonts w:ascii="Book Antiqua" w:hAnsi="Book Antiqua" w:cstheme="minorHAnsi"/>
              </w:rPr>
              <w:lastRenderedPageBreak/>
              <w:t>efectuado en el trimestre inmediato anterior.</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lastRenderedPageBreak/>
              <w:t>…</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XIV. –XXIII…</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Artículo 21.- Los contribuyentes del impuesto a que se refiere el artículo 2o., fracción I, inciso D) de esta Ley, presentarán una declaración semestral a más tardar el día 20 del mes de septiembre informando sobre los volúmenes y tipos de combustibles automotrices que en el primer semestre del año de calendario hayan enajenado, así como los autoconsumidos; y por el volumen y tipo de combustibles automotrices enajenados o autoconsumidos en el segundo semestre, el día 20 del mes de marzo del siguiente año de calendario. Estas declaraciones se presentarán con independencia de las demás declaraciones e información que establece esta Ley.</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5D7ABB" w:rsidRDefault="007335F7" w:rsidP="007335F7">
            <w:pPr>
              <w:jc w:val="both"/>
              <w:rPr>
                <w:rFonts w:ascii="Book Antiqua" w:hAnsi="Book Antiqua" w:cstheme="minorHAnsi"/>
              </w:rPr>
            </w:pPr>
            <w:r w:rsidRPr="005D7ABB">
              <w:rPr>
                <w:rFonts w:ascii="Book Antiqua" w:hAnsi="Book Antiqua" w:cstheme="minorHAnsi"/>
              </w:rPr>
              <w:t>Las declaraciones a que se refiere el párrafo anterior deberán proporcionarse en los términos que señale el Servicio de Administración Tributaria, mediante reglas de carácter general.</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7335F7" w:rsidRDefault="007335F7" w:rsidP="007335F7">
            <w:pPr>
              <w:jc w:val="both"/>
              <w:rPr>
                <w:rFonts w:ascii="Book Antiqua" w:hAnsi="Book Antiqua" w:cstheme="minorHAnsi"/>
                <w:b/>
              </w:rPr>
            </w:pPr>
            <w:r w:rsidRPr="007335F7">
              <w:rPr>
                <w:rFonts w:ascii="Book Antiqua" w:hAnsi="Book Antiqua" w:cstheme="minorHAnsi"/>
                <w:b/>
              </w:rPr>
              <w:t>DISPOSICIONES TRANSITORIAS</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D87A84" w:rsidRDefault="007335F7" w:rsidP="007335F7">
            <w:pPr>
              <w:jc w:val="both"/>
              <w:rPr>
                <w:rFonts w:ascii="Book Antiqua" w:hAnsi="Book Antiqua" w:cstheme="minorHAnsi"/>
              </w:rPr>
            </w:pPr>
            <w:r w:rsidRPr="00D87A84">
              <w:rPr>
                <w:rFonts w:ascii="Book Antiqua" w:hAnsi="Book Antiqua" w:cstheme="minorHAnsi"/>
              </w:rPr>
              <w:t>ARTÍCULO QUINTO.- En relación con las modificaciones a las que se refiere el Artículo Cuarto de este Decreto, se estará a lo siguiente:</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D87A84" w:rsidRDefault="007335F7" w:rsidP="007335F7">
            <w:pPr>
              <w:jc w:val="both"/>
              <w:rPr>
                <w:rFonts w:ascii="Book Antiqua" w:hAnsi="Book Antiqua" w:cstheme="minorHAnsi"/>
              </w:rPr>
            </w:pPr>
            <w:r w:rsidRPr="00D87A84">
              <w:rPr>
                <w:rFonts w:ascii="Book Antiqua" w:hAnsi="Book Antiqua" w:cstheme="minorHAnsi"/>
              </w:rPr>
              <w:t xml:space="preserve">I. Tratándose de enajenaciones de gasolinas y diésel efectuadas con anterioridad a la entrada en vigor del presente Decreto, que sean </w:t>
            </w:r>
            <w:r w:rsidRPr="00D87A84">
              <w:rPr>
                <w:rFonts w:ascii="Book Antiqua" w:hAnsi="Book Antiqua" w:cstheme="minorHAnsi"/>
              </w:rPr>
              <w:lastRenderedPageBreak/>
              <w:t>cobradas con posterioridad, el impuesto se determinará y pagará conforme a las disposiciones vigentes hasta el 31 de diciembre de 2015.</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D87A84" w:rsidRDefault="007335F7" w:rsidP="007335F7">
            <w:pPr>
              <w:jc w:val="both"/>
              <w:rPr>
                <w:rFonts w:ascii="Book Antiqua" w:hAnsi="Book Antiqua" w:cstheme="minorHAnsi"/>
              </w:rPr>
            </w:pPr>
            <w:r w:rsidRPr="00D87A84">
              <w:rPr>
                <w:rFonts w:ascii="Book Antiqua" w:hAnsi="Book Antiqua" w:cstheme="minorHAnsi"/>
              </w:rPr>
              <w:lastRenderedPageBreak/>
              <w:t>II. Las referencias que otras disposiciones, ordenamientos, reglamentos o acuerdos hagan a la fracción I del artículo 2o.-A de la Ley del Impuesto Especial sobre Producción y Servicios, se entenderán referidas al artículo 2o., fracción I, inciso D) del mismo ordenamiento; en tanto que las que se hagan a la fracción II del artículo 2o.-A de la Ley del Impuesto Especial sobre Producción y Servicios, se entenderán referidas al artículo 2o.-A del mismo ordenamiento.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7335F7" w:rsidRPr="00EC0111" w:rsidTr="007335F7">
        <w:tc>
          <w:tcPr>
            <w:tcW w:w="5382" w:type="dxa"/>
          </w:tcPr>
          <w:p w:rsidR="007335F7" w:rsidRPr="00D87A84" w:rsidRDefault="007335F7" w:rsidP="007335F7">
            <w:pPr>
              <w:jc w:val="both"/>
              <w:rPr>
                <w:rFonts w:ascii="Book Antiqua" w:hAnsi="Book Antiqua" w:cstheme="minorHAnsi"/>
              </w:rPr>
            </w:pPr>
            <w:r w:rsidRPr="00D87A84">
              <w:rPr>
                <w:rFonts w:ascii="Book Antiqua" w:hAnsi="Book Antiqua" w:cstheme="minorHAnsi"/>
              </w:rPr>
              <w:t xml:space="preserve">III. Para los ejercicios fiscales de 2016 y 2017, la Secretaría de Hacienda y Crédito Público establecerá una banda con valores mínimos y máximos para los precios máximos de la gasolina Magna (gasolina menor a 92 octanos), gasolina Premium (gasolina mayor o igual a 92 octanos) y del diésel, considerando la evolución observada y esperada de los precios de las referencias internacionales correspondientes, la estacionalidad de dichos precios, las diferencias relativas por costos de transporte entre regiones y las diversas modalidades de distribución y expendio al público, en su caso, y el tipo de cambio, y deberá publicarlos en el Diario Oficial de la Federación el 1 de enero de 2016 por lo que </w:t>
            </w:r>
            <w:r w:rsidRPr="00D87A84">
              <w:rPr>
                <w:rFonts w:ascii="Book Antiqua" w:hAnsi="Book Antiqua" w:cstheme="minorHAnsi"/>
              </w:rPr>
              <w:lastRenderedPageBreak/>
              <w:t>hace a la banda aplicable en dicho ejercicio. Para la banda aplicable en el ejercicio fiscal de 2017 se deberá publicar a más tardar el 31 de diciembre de 2016.</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Cuando los precios máximos al público de las gasolinas y el diésel sean superiores al valor máximo de la banda o inferiores al valor mínimo de la banda, la Secretaría de Hacienda y Crédito Público establecerá cuotas complementarias y temporales a las establecidas en el artículo 2o., fracción I, inciso D) de la Ley del Impuesto Especial sobre Producción y Servicios.</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Para estos efectos, a partir del 1 de enero de 2016 y hasta el 31 de diciembre de 2017, en sustitución de lo dispuesto en el transitorio Décimo Cuarto, fracción I, inciso b) de la Ley de Hidrocarburos, la regulación sobre precios máximos al público de gasolinas y diésel que el Ejecutivo Federal debe realizar mediante acuerdo, se efectuará de conformidad con lo siguiente:</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 Secretaría de Hacienda y Crédito Público establecerá mensualmente los precios máximos al público de las gasolinas y el diésel con base en lo siguiente:</w:t>
            </w:r>
          </w:p>
          <w:p w:rsidR="007335F7" w:rsidRPr="00D87A84" w:rsidRDefault="007335F7" w:rsidP="007335F7">
            <w:pPr>
              <w:jc w:val="both"/>
              <w:rPr>
                <w:rFonts w:ascii="Book Antiqua" w:hAnsi="Book Antiqua" w:cstheme="minorHAnsi"/>
              </w:rPr>
            </w:pPr>
            <w:r w:rsidRPr="00D87A84">
              <w:rPr>
                <w:rFonts w:ascii="Book Antiqua" w:hAnsi="Book Antiqua" w:cstheme="minorHAnsi"/>
              </w:rPr>
              <w:lastRenderedPageBreak/>
              <w:t>Pmax= Preferencia + Margen+IEPS+ Otros Conceptos</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Donde</w:t>
            </w:r>
          </w:p>
          <w:p w:rsidR="007335F7" w:rsidRPr="00D87A84" w:rsidRDefault="007335F7" w:rsidP="007335F7">
            <w:pPr>
              <w:jc w:val="both"/>
              <w:rPr>
                <w:rFonts w:ascii="Book Antiqua" w:hAnsi="Book Antiqua" w:cstheme="minorHAnsi"/>
              </w:rPr>
            </w:pPr>
            <w:r w:rsidRPr="00D87A84">
              <w:rPr>
                <w:rFonts w:ascii="Book Antiqua" w:hAnsi="Book Antiqua" w:cstheme="minorHAnsi"/>
              </w:rPr>
              <w:t>Preferencia: es el componente en pesos por litro que refleje el precio de la referencia internacional del combustible.</w:t>
            </w:r>
          </w:p>
          <w:p w:rsidR="007335F7" w:rsidRPr="00D87A84" w:rsidRDefault="007335F7" w:rsidP="007335F7">
            <w:pPr>
              <w:jc w:val="both"/>
              <w:rPr>
                <w:rFonts w:ascii="Book Antiqua" w:hAnsi="Book Antiqua" w:cstheme="minorHAnsi"/>
              </w:rPr>
            </w:pP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El precio de referencia para cada uno de los combustibles automotrices que corresponda será el promedio de las cotizaciones disponibles convertidas a pesos con el promedio del tipo de cambio de venta del dólar de los Estados Unidos de América que publica el Banco de México en el Diario Oficial de la Federación, para el mismo periodo, como sigue:</w:t>
            </w:r>
          </w:p>
          <w:p w:rsidR="007335F7" w:rsidRPr="00D87A84" w:rsidRDefault="007335F7" w:rsidP="007335F7">
            <w:pPr>
              <w:ind w:left="1416"/>
              <w:jc w:val="both"/>
              <w:rPr>
                <w:rFonts w:ascii="Book Antiqua" w:hAnsi="Book Antiqua" w:cstheme="minorHAnsi"/>
              </w:rPr>
            </w:pPr>
            <w:r w:rsidRPr="00D87A84">
              <w:rPr>
                <w:rFonts w:ascii="Book Antiqua" w:hAnsi="Book Antiqua" w:cstheme="minorHAnsi"/>
              </w:rPr>
              <w:t>1. Gasolinas: el promedio del precio de la gasolina de calidad equivalente, en la Costa del Golfo de los Estados Unidos de América, a la gasolina que se enajene en territorio nacional.</w:t>
            </w:r>
          </w:p>
          <w:p w:rsidR="007335F7" w:rsidRPr="00D87A84" w:rsidRDefault="007335F7" w:rsidP="007335F7">
            <w:pPr>
              <w:ind w:left="1416"/>
              <w:jc w:val="both"/>
              <w:rPr>
                <w:rFonts w:ascii="Book Antiqua" w:hAnsi="Book Antiqua" w:cstheme="minorHAnsi"/>
              </w:rPr>
            </w:pPr>
            <w:r w:rsidRPr="00D87A84">
              <w:rPr>
                <w:rFonts w:ascii="Book Antiqua" w:hAnsi="Book Antiqua" w:cstheme="minorHAnsi"/>
              </w:rPr>
              <w:t xml:space="preserve">2. Diésel: el promedio del precio del diésel (fuel oil) de calidad equivalente, en la Costa del Golfo de los Estados Unidos de América, al diésel que se enajene en </w:t>
            </w:r>
            <w:r w:rsidRPr="00D87A84">
              <w:rPr>
                <w:rFonts w:ascii="Book Antiqua" w:hAnsi="Book Antiqua" w:cstheme="minorHAnsi"/>
              </w:rPr>
              <w:lastRenderedPageBreak/>
              <w:t xml:space="preserve">territorio nacional. </w:t>
            </w:r>
          </w:p>
          <w:p w:rsidR="007335F7" w:rsidRDefault="007335F7" w:rsidP="007335F7">
            <w:pPr>
              <w:jc w:val="both"/>
              <w:rPr>
                <w:rFonts w:ascii="Book Antiqua" w:hAnsi="Book Antiqua" w:cstheme="minorHAnsi"/>
              </w:rPr>
            </w:pPr>
            <w:r w:rsidRPr="00B40649">
              <w:rPr>
                <w:rFonts w:ascii="Book Antiqua" w:hAnsi="Book Antiqua" w:cstheme="minorHAnsi"/>
                <w:highlight w:val="yellow"/>
              </w:rPr>
              <w:t>Margen :</w:t>
            </w:r>
            <w:r w:rsidRPr="00D87A84">
              <w:rPr>
                <w:rFonts w:ascii="Book Antiqua" w:hAnsi="Book Antiqua" w:cstheme="minorHAnsi"/>
              </w:rPr>
              <w:t xml:space="preserve"> corresponde al monto en pesos por litro equivalente al valor del </w:t>
            </w:r>
            <w:r w:rsidRPr="001A4848">
              <w:rPr>
                <w:rFonts w:ascii="Book Antiqua" w:hAnsi="Book Antiqua" w:cstheme="minorHAnsi"/>
                <w:highlight w:val="yellow"/>
              </w:rPr>
              <w:t>margen de comercialización, flete, merma, transporte, ajustes de calidad y costos de manejo. Este margen no es un concepto regulatorio, ya que no se estaría regulando la tarifa de ninguna actividad de suministro, lo cual en su caso es atribución del regulador.</w:t>
            </w:r>
            <w:r w:rsidRPr="00D87A84">
              <w:rPr>
                <w:rFonts w:ascii="Book Antiqua" w:hAnsi="Book Antiqua" w:cstheme="minorHAnsi"/>
              </w:rPr>
              <w:t xml:space="preserve"> Este margen se actualizará mensualmente de manera proporcional conforme a la inflación esperada de acuerdo con los Criterios Generales de Política Económica.</w:t>
            </w:r>
          </w:p>
          <w:p w:rsidR="00C73982" w:rsidRPr="00D87A84" w:rsidRDefault="00C73982"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 Secretaría de Hacienda y Crédito Público publicará en el Diario Oficial de la Federación el 1 de enero de 2016 los montos aplicables durante el ejercicio fiscal de 2016 y a más tardar el 31 de diciembre de 2016, los montos aplicables para el ejercicio fiscal de 2017.</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 xml:space="preserve">IEPS : es el impuesto especial sobre producción y servicios aplicable a los combustibles automotrices. </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 xml:space="preserve">Otros Conceptos:  Se incluirán aquellos conceptos que ya se aplican a los combustibles automotrices, incluyendo el impuesto especial sobre producción y servicios aplicable a los </w:t>
            </w:r>
            <w:r w:rsidRPr="00D87A84">
              <w:rPr>
                <w:rFonts w:ascii="Book Antiqua" w:hAnsi="Book Antiqua" w:cstheme="minorHAnsi"/>
              </w:rPr>
              <w:lastRenderedPageBreak/>
              <w:t xml:space="preserve">combustibles fósiles establecido en el artículo 2o., fracción I, inciso H) de la Ley del Impuesto Especial sobre Producción y Servicios, las cuotas establecidas en el artículo 2o.-A de la Ley citada y el impuesto al valor agregado. </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 Secretaría de Hacienda y Crédito Público publicará en el Diario Oficial de la Federación los precios máximos al público de las gasolinas y el diésel, a más tardar el último día del mes anterior al mes en que se aplicarán dichosprecios. En su caso, los precios aplicables a partir del 1 de enero de 2016, se deberán publicar en dicha fecha.</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Cuando se den los supuestos a que se refiere el primer párrafo de esta fracción, la determinación de las cuotas complementarias y temporales y de los precios máximos al consumidor se efectuará conforme a lo siguiente:</w:t>
            </w:r>
          </w:p>
          <w:p w:rsidR="007335F7" w:rsidRPr="00D87A84" w:rsidRDefault="007335F7" w:rsidP="007335F7">
            <w:pPr>
              <w:ind w:left="708"/>
              <w:jc w:val="both"/>
              <w:rPr>
                <w:rFonts w:ascii="Book Antiqua" w:hAnsi="Book Antiqua" w:cstheme="minorHAnsi"/>
              </w:rPr>
            </w:pP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 xml:space="preserve">A. Cuando los precios de las gasolinas y el diésel, calculados conforme a lo establecido en el cuarto párrafo de esta fracción, sean inferiores a los valores mínimos establecidos en el primer párrafo de esta fracción, se aplicará como precio máximo al público dicho valor </w:t>
            </w:r>
            <w:r w:rsidRPr="00D87A84">
              <w:rPr>
                <w:rFonts w:ascii="Book Antiqua" w:hAnsi="Book Antiqua" w:cstheme="minorHAnsi"/>
              </w:rPr>
              <w:lastRenderedPageBreak/>
              <w:t>mínimo, y las cuotas complementarias para cada uno de los combustibles serán equivalentes al valor absoluto de la diferencia entre el precio calculado conforme a lo establecido en el cuarto párrafo de esta fracción para el mes correspondiente y el valor mínimo establecido en el primer párrafo de esta fracción para el combustible correspondiente.</w:t>
            </w: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Las cuotas complementarias se sumarán a las cuotas establecidas en el artículo 2o., fracción I, inciso D) de la Ley del Impuesto Especial sobre Producción y Servicios, según corresponda, y el resultado será la cuota aplicable en términos del citado artículo, según se trate.</w:t>
            </w: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Tratándose de la cuota aplicable a los combustibles no fósiles establecida en el artículo 2o., fracción I, inciso D), numeral 2, se sumará con la correspondiente a la gasolina mayor o igual a 92 octanos, y el resultado será la cuota aplicable en términos del citado artículo.</w:t>
            </w:r>
          </w:p>
          <w:p w:rsidR="007335F7" w:rsidRPr="00D87A84" w:rsidRDefault="007335F7" w:rsidP="007335F7">
            <w:pPr>
              <w:ind w:left="708"/>
              <w:jc w:val="both"/>
              <w:rPr>
                <w:rFonts w:ascii="Book Antiqua" w:hAnsi="Book Antiqua" w:cstheme="minorHAnsi"/>
              </w:rPr>
            </w:pP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 xml:space="preserve">B. Cuando los precios de las gasolinas y el diésel, calculados conforme a lo establecido en el cuarto párrafo de esta </w:t>
            </w:r>
            <w:r w:rsidRPr="00D87A84">
              <w:rPr>
                <w:rFonts w:ascii="Book Antiqua" w:hAnsi="Book Antiqua" w:cstheme="minorHAnsi"/>
              </w:rPr>
              <w:lastRenderedPageBreak/>
              <w:t>fracción, sean superiores a los valores máximos establecidos en el primer párrafo de esta fracción, se aplicará como precio máximo al público dicho valor máximo, y las cuotas complementarias para cada uno de los combustibles serán equivalentes al valor absoluto de la diferencia entre el precio calculado conforme a lo establecido en el cuarto párrafo de esta fracción para el mes correspondiente y el valor máximo establecido en el primer párrafo de esta fracción para el combustible correspondiente.</w:t>
            </w: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Las cuotas complementarias se restarán de las cuotas establecidas en el artículo 2o., fracción I, inciso D) de la Ley del Impuesto Especial sobre Producción y Servicios, según corresponda, y el resultado será la cuota aplicable en términos del citado artículo, según se trate.</w:t>
            </w: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t>Tratándose de la cuota aplicable a los combustibles no fósiles establecida en el artículo 2o., fracción I, inciso D), numeral 2, se disminuirá con la correspondiente a la gasolina mayor o igual a 92 octanos, y el resultado será la cuota aplicable en términos del citado artículo.</w:t>
            </w:r>
          </w:p>
          <w:p w:rsidR="007335F7" w:rsidRPr="00D87A84" w:rsidRDefault="007335F7" w:rsidP="007335F7">
            <w:pPr>
              <w:ind w:left="708"/>
              <w:jc w:val="both"/>
              <w:rPr>
                <w:rFonts w:ascii="Book Antiqua" w:hAnsi="Book Antiqua" w:cstheme="minorHAnsi"/>
              </w:rPr>
            </w:pPr>
            <w:r w:rsidRPr="00D87A84">
              <w:rPr>
                <w:rFonts w:ascii="Book Antiqua" w:hAnsi="Book Antiqua" w:cstheme="minorHAnsi"/>
              </w:rPr>
              <w:lastRenderedPageBreak/>
              <w:t>La disminución de la cuota a que se refiere este apartado B tiene como límite que la disminución acumulada en la recaudación alcance el 0.8% del PIB estimado con base en los Criterios Generales de Política Económica.</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Las cuotas determinadas conforme a los apartados A y B anteriores se publicarán en el Diario Oficial de la Federación.</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En el mes en que los precios de las gasolinas y el diésel vuelvan a quedar comprendidos entre los valores máximos y mínimos establecidos en el primer párrafo de esta fracción, la Secretaría de Hacienda y Crédito Público emitirá una declaratoria para dejar sin efectos las cuotas complementarias, misma que se publicará en el Diario Oficial de la Federación.</w:t>
            </w:r>
          </w:p>
        </w:tc>
        <w:tc>
          <w:tcPr>
            <w:tcW w:w="4173" w:type="dxa"/>
          </w:tcPr>
          <w:p w:rsidR="007335F7" w:rsidRDefault="007335F7"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r>
              <w:rPr>
                <w:rFonts w:ascii="Calibri" w:hAnsi="Calibri"/>
              </w:rPr>
              <w:t>Aclarar si los términos comercialización y transporte son consistentes a las definiciones previstas en la Ley de Hidrocarburos y reglamento al Título Tercero.</w:t>
            </w:r>
          </w:p>
          <w:p w:rsidR="009A65BF" w:rsidRDefault="009A65BF" w:rsidP="007335F7">
            <w:pPr>
              <w:rPr>
                <w:rFonts w:ascii="Calibri" w:hAnsi="Calibri"/>
              </w:rPr>
            </w:pPr>
          </w:p>
          <w:p w:rsidR="009A65BF" w:rsidRDefault="009A65BF" w:rsidP="007335F7">
            <w:pPr>
              <w:rPr>
                <w:rFonts w:ascii="Calibri" w:hAnsi="Calibri"/>
              </w:rPr>
            </w:pPr>
            <w:r>
              <w:rPr>
                <w:rFonts w:ascii="Calibri" w:hAnsi="Calibri"/>
              </w:rPr>
              <w:t>Merma.</w:t>
            </w:r>
          </w:p>
          <w:p w:rsidR="009A65BF" w:rsidRDefault="009A65BF" w:rsidP="007335F7">
            <w:pPr>
              <w:rPr>
                <w:rFonts w:ascii="Calibri" w:hAnsi="Calibri"/>
              </w:rPr>
            </w:pPr>
            <w:r>
              <w:rPr>
                <w:rFonts w:ascii="Calibri" w:hAnsi="Calibri"/>
              </w:rPr>
              <w:t>1. Quien es el ente que va a determinar el valor de la merma.</w:t>
            </w:r>
          </w:p>
          <w:p w:rsidR="009A65BF" w:rsidRDefault="009A65BF" w:rsidP="007335F7">
            <w:pPr>
              <w:rPr>
                <w:rFonts w:ascii="Calibri" w:hAnsi="Calibri"/>
              </w:rPr>
            </w:pPr>
          </w:p>
          <w:p w:rsidR="00B40649" w:rsidRDefault="009A65BF" w:rsidP="007335F7">
            <w:pPr>
              <w:rPr>
                <w:rFonts w:ascii="Calibri" w:hAnsi="Calibri"/>
              </w:rPr>
            </w:pPr>
            <w:r>
              <w:rPr>
                <w:rFonts w:ascii="Calibri" w:hAnsi="Calibri"/>
              </w:rPr>
              <w:t>2. Sea considerada fiscalmente deducible</w:t>
            </w:r>
          </w:p>
          <w:p w:rsidR="001A4848" w:rsidRDefault="001A4848"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CE6773" w:rsidRDefault="00CE6773" w:rsidP="007335F7">
            <w:pPr>
              <w:rPr>
                <w:rFonts w:ascii="Calibri" w:hAnsi="Calibri"/>
              </w:rPr>
            </w:pPr>
          </w:p>
          <w:p w:rsidR="001A4848" w:rsidRDefault="00CE6773" w:rsidP="007335F7">
            <w:pPr>
              <w:rPr>
                <w:rFonts w:ascii="Calibri" w:hAnsi="Calibri"/>
              </w:rPr>
            </w:pPr>
            <w:r>
              <w:rPr>
                <w:rFonts w:ascii="Calibri" w:hAnsi="Calibri"/>
              </w:rPr>
              <w:t>Aclarar las atribuciones del Regulador</w:t>
            </w:r>
          </w:p>
          <w:p w:rsidR="00B40649" w:rsidRDefault="00B40649" w:rsidP="007335F7">
            <w:pPr>
              <w:rPr>
                <w:rFonts w:ascii="Calibri" w:hAnsi="Calibri"/>
              </w:rPr>
            </w:pPr>
          </w:p>
          <w:p w:rsidR="00CE6773" w:rsidRDefault="00CE6773" w:rsidP="007335F7">
            <w:pPr>
              <w:rPr>
                <w:rFonts w:ascii="Calibri" w:hAnsi="Calibri"/>
              </w:rPr>
            </w:pPr>
          </w:p>
          <w:p w:rsidR="00B40649" w:rsidRPr="00EC0111" w:rsidRDefault="00B40649" w:rsidP="007335F7">
            <w:pPr>
              <w:rPr>
                <w:rFonts w:ascii="Calibri" w:hAnsi="Calibri"/>
              </w:rPr>
            </w:pPr>
          </w:p>
        </w:tc>
        <w:tc>
          <w:tcPr>
            <w:tcW w:w="3441" w:type="dxa"/>
          </w:tcPr>
          <w:p w:rsidR="007335F7" w:rsidRDefault="007335F7"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p>
          <w:p w:rsidR="00B40649" w:rsidRDefault="00B40649" w:rsidP="007335F7">
            <w:pPr>
              <w:rPr>
                <w:rFonts w:ascii="Calibri" w:hAnsi="Calibri"/>
              </w:rPr>
            </w:pPr>
            <w:r>
              <w:rPr>
                <w:rFonts w:ascii="Calibri" w:hAnsi="Calibri"/>
              </w:rPr>
              <w:t xml:space="preserve">De ser consistente sería repetitivos el tema de transporte y de flete. </w:t>
            </w:r>
          </w:p>
          <w:p w:rsidR="009A65BF" w:rsidRDefault="009A65BF" w:rsidP="007335F7">
            <w:pPr>
              <w:rPr>
                <w:rFonts w:ascii="Calibri" w:hAnsi="Calibri"/>
              </w:rPr>
            </w:pPr>
          </w:p>
          <w:p w:rsidR="009A65BF" w:rsidRDefault="009A65BF" w:rsidP="007335F7">
            <w:pPr>
              <w:rPr>
                <w:rFonts w:ascii="Calibri" w:hAnsi="Calibri"/>
              </w:rPr>
            </w:pPr>
          </w:p>
          <w:p w:rsidR="009A65BF" w:rsidRDefault="009A65BF" w:rsidP="007335F7">
            <w:pPr>
              <w:rPr>
                <w:rFonts w:ascii="Calibri" w:hAnsi="Calibri"/>
              </w:rPr>
            </w:pPr>
          </w:p>
          <w:p w:rsidR="009A65BF" w:rsidRDefault="009A65BF" w:rsidP="007335F7">
            <w:pPr>
              <w:rPr>
                <w:rFonts w:ascii="Calibri" w:hAnsi="Calibri"/>
              </w:rPr>
            </w:pPr>
          </w:p>
          <w:p w:rsidR="009A65BF" w:rsidRDefault="009A65BF" w:rsidP="007335F7">
            <w:pPr>
              <w:rPr>
                <w:rFonts w:ascii="Calibri" w:hAnsi="Calibri"/>
              </w:rPr>
            </w:pPr>
            <w:r>
              <w:rPr>
                <w:rFonts w:ascii="Calibri" w:hAnsi="Calibri"/>
              </w:rPr>
              <w:t xml:space="preserve">El concepto de merma equivale a la cantidad  de producto que se reconoce que físicamente no se entrega al destinatario. </w:t>
            </w:r>
          </w:p>
          <w:p w:rsidR="009A65BF" w:rsidRDefault="009A65BF" w:rsidP="007335F7">
            <w:pPr>
              <w:rPr>
                <w:rFonts w:ascii="Calibri" w:hAnsi="Calibri"/>
              </w:rPr>
            </w:pPr>
          </w:p>
          <w:p w:rsidR="009A65BF" w:rsidRDefault="009A65BF" w:rsidP="007335F7">
            <w:pPr>
              <w:rPr>
                <w:rFonts w:ascii="Calibri" w:hAnsi="Calibri"/>
              </w:rPr>
            </w:pPr>
            <w:r>
              <w:rPr>
                <w:rFonts w:ascii="Calibri" w:hAnsi="Calibri"/>
              </w:rPr>
              <w:t xml:space="preserve">Es importante definir quien va a determinar este valor, ya que cuando la relación comercial se de entre particulares es importante que se determine como un concepto deducible y no como ingreso. </w:t>
            </w:r>
            <w:r w:rsidR="000E3939">
              <w:rPr>
                <w:rFonts w:ascii="Calibri" w:hAnsi="Calibri"/>
              </w:rPr>
              <w:t>Además es un concepto que afecta al margen que no queda bien definido.</w:t>
            </w:r>
          </w:p>
          <w:p w:rsidR="009A65BF" w:rsidRDefault="009A65BF" w:rsidP="007335F7">
            <w:pPr>
              <w:rPr>
                <w:rFonts w:ascii="Calibri" w:hAnsi="Calibri"/>
              </w:rPr>
            </w:pPr>
          </w:p>
          <w:p w:rsidR="00CE6773" w:rsidRPr="00EC0111" w:rsidRDefault="00CE6773" w:rsidP="007335F7">
            <w:pPr>
              <w:rPr>
                <w:rFonts w:ascii="Calibri" w:hAnsi="Calibri"/>
              </w:rPr>
            </w:pPr>
            <w:r>
              <w:rPr>
                <w:rFonts w:ascii="Calibri" w:hAnsi="Calibri"/>
              </w:rPr>
              <w:t xml:space="preserve"> </w:t>
            </w:r>
          </w:p>
        </w:tc>
      </w:tr>
      <w:tr w:rsidR="007335F7" w:rsidRPr="00EC0111" w:rsidTr="007335F7">
        <w:tc>
          <w:tcPr>
            <w:tcW w:w="5382" w:type="dxa"/>
          </w:tcPr>
          <w:p w:rsidR="007335F7" w:rsidRPr="00D87A84" w:rsidRDefault="007335F7" w:rsidP="007335F7">
            <w:pPr>
              <w:jc w:val="both"/>
              <w:rPr>
                <w:rFonts w:ascii="Book Antiqua" w:hAnsi="Book Antiqua" w:cstheme="minorHAnsi"/>
              </w:rPr>
            </w:pPr>
            <w:r w:rsidRPr="00D87A84">
              <w:rPr>
                <w:rFonts w:ascii="Book Antiqua" w:hAnsi="Book Antiqua" w:cstheme="minorHAnsi"/>
              </w:rPr>
              <w:lastRenderedPageBreak/>
              <w:t xml:space="preserve">IV. En el ejercicio fiscal de 2016 las cuotas establecidas en el Artículo 2o.-A, fracciones I, II y III de la Ley del Impuesto Especial sobre Producción y Servicios, se actualizarán con el factor de actualización correspondiente al período comprendido desde el mes de diciembre de 2014 hasta el mes de diciembre de 2015, mismo que se obtendrá de conformidad con lo dispuesto en el artículo 17-A del Código Fiscal de la Federación. Dicha actualización </w:t>
            </w:r>
            <w:r w:rsidRPr="00D87A84">
              <w:rPr>
                <w:rFonts w:ascii="Book Antiqua" w:hAnsi="Book Antiqua" w:cstheme="minorHAnsi"/>
              </w:rPr>
              <w:lastRenderedPageBreak/>
              <w:t>deberá disminuirse con el ajuste de 1.9%, aplicado a partir del 1 de enero de 2015. La actualización así obtenida se llevará a cabo de manera proporcional en cada uno de los meses de 2016.</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 Secretaría de Hacienda y Crédito Público publicará en el Diario Oficial de la Federación el 1 de enero de 2016, las cuotas aplicables en cada uno de los meses de dicho año.</w:t>
            </w:r>
          </w:p>
          <w:p w:rsidR="007335F7" w:rsidRPr="00D87A84" w:rsidRDefault="007335F7" w:rsidP="007335F7">
            <w:pPr>
              <w:jc w:val="both"/>
              <w:rPr>
                <w:rFonts w:ascii="Book Antiqua" w:hAnsi="Book Antiqua" w:cstheme="minorHAnsi"/>
              </w:rPr>
            </w:pPr>
          </w:p>
          <w:p w:rsidR="007335F7" w:rsidRPr="00D87A84" w:rsidRDefault="007335F7" w:rsidP="007335F7">
            <w:pPr>
              <w:jc w:val="both"/>
              <w:rPr>
                <w:rFonts w:ascii="Book Antiqua" w:hAnsi="Book Antiqua" w:cstheme="minorHAnsi"/>
              </w:rPr>
            </w:pPr>
            <w:r w:rsidRPr="00D87A84">
              <w:rPr>
                <w:rFonts w:ascii="Book Antiqua" w:hAnsi="Book Antiqua" w:cstheme="minorHAnsi"/>
              </w:rPr>
              <w:t>Las cuotas actualizadas de conformidad con el párrafo anterior correspondientes al mes de diciembre de 2016 serán la base para realizar las actualizaciones a partir de 2017 de conformidad con el tercer párrafo del Artículo 2o.-A antes mencionado.</w:t>
            </w:r>
          </w:p>
        </w:tc>
        <w:tc>
          <w:tcPr>
            <w:tcW w:w="4173" w:type="dxa"/>
          </w:tcPr>
          <w:p w:rsidR="007335F7" w:rsidRPr="00EC0111" w:rsidRDefault="007335F7" w:rsidP="007335F7">
            <w:pPr>
              <w:rPr>
                <w:rFonts w:ascii="Calibri" w:hAnsi="Calibri"/>
              </w:rPr>
            </w:pPr>
          </w:p>
        </w:tc>
        <w:tc>
          <w:tcPr>
            <w:tcW w:w="3441" w:type="dxa"/>
          </w:tcPr>
          <w:p w:rsidR="007335F7" w:rsidRPr="00EC0111" w:rsidRDefault="007335F7" w:rsidP="007335F7">
            <w:pPr>
              <w:rPr>
                <w:rFonts w:ascii="Calibri" w:hAnsi="Calibri"/>
              </w:rPr>
            </w:pPr>
          </w:p>
        </w:tc>
      </w:tr>
      <w:tr w:rsidR="00B40649" w:rsidRPr="00EC0111" w:rsidTr="007335F7">
        <w:tc>
          <w:tcPr>
            <w:tcW w:w="5382" w:type="dxa"/>
          </w:tcPr>
          <w:p w:rsidR="00B40649" w:rsidRPr="00D87A84" w:rsidRDefault="00B40649" w:rsidP="007335F7">
            <w:pPr>
              <w:jc w:val="both"/>
              <w:rPr>
                <w:rFonts w:ascii="Book Antiqua" w:hAnsi="Book Antiqua" w:cstheme="minorHAnsi"/>
              </w:rPr>
            </w:pPr>
          </w:p>
        </w:tc>
        <w:tc>
          <w:tcPr>
            <w:tcW w:w="4173" w:type="dxa"/>
          </w:tcPr>
          <w:p w:rsidR="00B40649" w:rsidRPr="00EC0111" w:rsidRDefault="00B40649" w:rsidP="007335F7">
            <w:pPr>
              <w:rPr>
                <w:rFonts w:ascii="Calibri" w:hAnsi="Calibri"/>
              </w:rPr>
            </w:pPr>
          </w:p>
        </w:tc>
        <w:tc>
          <w:tcPr>
            <w:tcW w:w="3441" w:type="dxa"/>
          </w:tcPr>
          <w:p w:rsidR="00B40649" w:rsidRPr="00EC0111" w:rsidRDefault="00B40649" w:rsidP="007335F7">
            <w:pPr>
              <w:rPr>
                <w:rFonts w:ascii="Calibri" w:hAnsi="Calibri"/>
              </w:rPr>
            </w:pPr>
          </w:p>
        </w:tc>
      </w:tr>
    </w:tbl>
    <w:p w:rsidR="00EC0111" w:rsidRPr="007335F7" w:rsidRDefault="00EC0111">
      <w:pPr>
        <w:rPr>
          <w:rFonts w:ascii="Calibri" w:hAnsi="Calibri"/>
          <w:lang w:val="es-MX"/>
        </w:rPr>
      </w:pPr>
    </w:p>
    <w:sectPr w:rsidR="00EC0111" w:rsidRPr="007335F7" w:rsidSect="00EC0111">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0F4" w:rsidRDefault="00C610F4" w:rsidP="005A587E">
      <w:r>
        <w:separator/>
      </w:r>
    </w:p>
  </w:endnote>
  <w:endnote w:type="continuationSeparator" w:id="0">
    <w:p w:rsidR="00C610F4" w:rsidRDefault="00C610F4" w:rsidP="005A587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0356"/>
      <w:docPartObj>
        <w:docPartGallery w:val="Page Numbers (Bottom of Page)"/>
        <w:docPartUnique/>
      </w:docPartObj>
    </w:sdtPr>
    <w:sdtContent>
      <w:p w:rsidR="00447686" w:rsidRDefault="000B5B94">
        <w:pPr>
          <w:pStyle w:val="Piedepgina"/>
          <w:jc w:val="right"/>
        </w:pPr>
        <w:fldSimple w:instr=" PAGE   \* MERGEFORMAT ">
          <w:r w:rsidR="00EC5336">
            <w:rPr>
              <w:noProof/>
            </w:rPr>
            <w:t>36</w:t>
          </w:r>
        </w:fldSimple>
      </w:p>
    </w:sdtContent>
  </w:sdt>
  <w:p w:rsidR="00447686" w:rsidRDefault="004476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0F4" w:rsidRDefault="00C610F4" w:rsidP="005A587E">
      <w:r>
        <w:separator/>
      </w:r>
    </w:p>
  </w:footnote>
  <w:footnote w:type="continuationSeparator" w:id="0">
    <w:p w:rsidR="00C610F4" w:rsidRDefault="00C610F4" w:rsidP="005A58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C0111"/>
    <w:rsid w:val="00031FE9"/>
    <w:rsid w:val="000B5B94"/>
    <w:rsid w:val="000E3939"/>
    <w:rsid w:val="00113527"/>
    <w:rsid w:val="00135D45"/>
    <w:rsid w:val="001A4848"/>
    <w:rsid w:val="002751B3"/>
    <w:rsid w:val="00447686"/>
    <w:rsid w:val="00472B4E"/>
    <w:rsid w:val="005A587E"/>
    <w:rsid w:val="005D44F3"/>
    <w:rsid w:val="005F759E"/>
    <w:rsid w:val="006C39F2"/>
    <w:rsid w:val="007335F7"/>
    <w:rsid w:val="008E79D5"/>
    <w:rsid w:val="00904B00"/>
    <w:rsid w:val="009A65BF"/>
    <w:rsid w:val="00AB00D7"/>
    <w:rsid w:val="00B40649"/>
    <w:rsid w:val="00C610F4"/>
    <w:rsid w:val="00C73982"/>
    <w:rsid w:val="00CE6773"/>
    <w:rsid w:val="00D03C28"/>
    <w:rsid w:val="00D76C43"/>
    <w:rsid w:val="00E44F49"/>
    <w:rsid w:val="00E91BBF"/>
    <w:rsid w:val="00EA3733"/>
    <w:rsid w:val="00EC0111"/>
    <w:rsid w:val="00EC533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A587E"/>
    <w:rPr>
      <w:color w:val="0000FF" w:themeColor="hyperlink"/>
      <w:u w:val="single"/>
    </w:rPr>
  </w:style>
  <w:style w:type="paragraph" w:styleId="Encabezado">
    <w:name w:val="header"/>
    <w:basedOn w:val="Normal"/>
    <w:link w:val="EncabezadoCar"/>
    <w:uiPriority w:val="99"/>
    <w:unhideWhenUsed/>
    <w:rsid w:val="005A587E"/>
    <w:pPr>
      <w:tabs>
        <w:tab w:val="center" w:pos="4419"/>
        <w:tab w:val="right" w:pos="8838"/>
      </w:tabs>
    </w:pPr>
  </w:style>
  <w:style w:type="character" w:customStyle="1" w:styleId="EncabezadoCar">
    <w:name w:val="Encabezado Car"/>
    <w:basedOn w:val="Fuentedeprrafopredeter"/>
    <w:link w:val="Encabezado"/>
    <w:uiPriority w:val="99"/>
    <w:rsid w:val="005A587E"/>
  </w:style>
  <w:style w:type="paragraph" w:styleId="Piedepgina">
    <w:name w:val="footer"/>
    <w:basedOn w:val="Normal"/>
    <w:link w:val="PiedepginaCar"/>
    <w:uiPriority w:val="99"/>
    <w:unhideWhenUsed/>
    <w:rsid w:val="005A587E"/>
    <w:pPr>
      <w:tabs>
        <w:tab w:val="center" w:pos="4419"/>
        <w:tab w:val="right" w:pos="8838"/>
      </w:tabs>
    </w:pPr>
  </w:style>
  <w:style w:type="character" w:customStyle="1" w:styleId="PiedepginaCar">
    <w:name w:val="Pie de página Car"/>
    <w:basedOn w:val="Fuentedeprrafopredeter"/>
    <w:link w:val="Piedepgina"/>
    <w:uiPriority w:val="99"/>
    <w:rsid w:val="005A587E"/>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s.reyes@congreso.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A6451-0F9A-47A0-85C8-71F21DD3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40</Pages>
  <Words>6687</Words>
  <Characters>36779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Usuario</cp:lastModifiedBy>
  <cp:revision>5</cp:revision>
  <dcterms:created xsi:type="dcterms:W3CDTF">2015-10-09T22:25:00Z</dcterms:created>
  <dcterms:modified xsi:type="dcterms:W3CDTF">2015-10-09T22:42:00Z</dcterms:modified>
</cp:coreProperties>
</file>